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21E3C" w14:textId="77777777" w:rsidR="006F14A8" w:rsidRPr="006A025D" w:rsidRDefault="006F14A8" w:rsidP="006F14A8">
      <w:pPr>
        <w:pStyle w:val="BodyText"/>
        <w:ind w:hanging="13"/>
        <w:jc w:val="center"/>
        <w:rPr>
          <w:b/>
          <w:sz w:val="24"/>
          <w:szCs w:val="24"/>
          <w:lang w:val="it-IT"/>
        </w:rPr>
      </w:pPr>
      <w:r w:rsidRPr="006A025D">
        <w:rPr>
          <w:b/>
          <w:sz w:val="24"/>
          <w:szCs w:val="24"/>
          <w:lang w:val="it-IT"/>
        </w:rPr>
        <w:t>IDENTIFICAREA DATELOR ABERANTE PROVENITE DE LA CONTOARELE INTELIGENTE PRINTR-O METOD</w:t>
      </w:r>
      <w:r w:rsidRPr="006A025D">
        <w:rPr>
          <w:b/>
          <w:sz w:val="24"/>
          <w:szCs w:val="24"/>
        </w:rPr>
        <w:t>Ă</w:t>
      </w:r>
      <w:r w:rsidRPr="006A025D">
        <w:rPr>
          <w:b/>
          <w:sz w:val="24"/>
          <w:szCs w:val="24"/>
          <w:lang w:val="it-IT"/>
        </w:rPr>
        <w:t xml:space="preserve"> STATISTICĂ BAZATĂ PE “DATA MINING”</w:t>
      </w:r>
    </w:p>
    <w:p w14:paraId="7F6ED173" w14:textId="77777777" w:rsidR="006F14A8" w:rsidRDefault="006F14A8" w:rsidP="006F14A8">
      <w:pPr>
        <w:pStyle w:val="BodyText"/>
        <w:ind w:hanging="13"/>
        <w:jc w:val="right"/>
        <w:rPr>
          <w:b/>
          <w:sz w:val="20"/>
          <w:szCs w:val="20"/>
        </w:rPr>
      </w:pPr>
    </w:p>
    <w:p w14:paraId="596635B7" w14:textId="77777777" w:rsidR="006F14A8" w:rsidRPr="006A025D" w:rsidRDefault="006F14A8" w:rsidP="006F14A8">
      <w:pPr>
        <w:pStyle w:val="BodyText"/>
        <w:ind w:hanging="13"/>
        <w:jc w:val="right"/>
        <w:rPr>
          <w:b/>
          <w:sz w:val="20"/>
          <w:szCs w:val="20"/>
        </w:rPr>
      </w:pPr>
      <w:r w:rsidRPr="006A025D">
        <w:rPr>
          <w:b/>
          <w:sz w:val="20"/>
          <w:szCs w:val="20"/>
        </w:rPr>
        <w:t xml:space="preserve"> Autori</w:t>
      </w:r>
      <w:r w:rsidRPr="006A025D">
        <w:rPr>
          <w:b/>
          <w:sz w:val="20"/>
          <w:szCs w:val="20"/>
          <w:lang w:val="it-IT"/>
        </w:rPr>
        <w:t xml:space="preserve">: stud. </w:t>
      </w:r>
      <w:r w:rsidRPr="006A025D">
        <w:rPr>
          <w:b/>
          <w:sz w:val="20"/>
          <w:szCs w:val="20"/>
        </w:rPr>
        <w:t>Maria Relea</w:t>
      </w:r>
    </w:p>
    <w:p w14:paraId="4127A0F2" w14:textId="77777777" w:rsidR="006F14A8" w:rsidRPr="006A025D" w:rsidRDefault="006F14A8" w:rsidP="006F14A8">
      <w:pPr>
        <w:pStyle w:val="BodyText"/>
        <w:ind w:hanging="13"/>
        <w:jc w:val="right"/>
        <w:rPr>
          <w:b/>
          <w:sz w:val="20"/>
          <w:szCs w:val="20"/>
        </w:rPr>
      </w:pPr>
      <w:r w:rsidRPr="006A025D">
        <w:rPr>
          <w:b/>
          <w:sz w:val="20"/>
          <w:szCs w:val="20"/>
        </w:rPr>
        <w:t>Drd. ing. Claudia Bondar</w:t>
      </w:r>
    </w:p>
    <w:p w14:paraId="28563A3C" w14:textId="77777777" w:rsidR="006F14A8" w:rsidRPr="006A025D" w:rsidRDefault="006F14A8" w:rsidP="006F14A8">
      <w:pPr>
        <w:pStyle w:val="BodyText"/>
        <w:ind w:hanging="13"/>
        <w:jc w:val="right"/>
        <w:rPr>
          <w:b/>
          <w:sz w:val="20"/>
          <w:szCs w:val="20"/>
          <w:lang w:val="it-IT"/>
        </w:rPr>
      </w:pPr>
      <w:r w:rsidRPr="006A025D">
        <w:rPr>
          <w:b/>
          <w:sz w:val="20"/>
          <w:szCs w:val="20"/>
          <w:lang w:val="it-IT"/>
        </w:rPr>
        <w:t>Coordornator: Prof. univ. dr. ing. Gheorghe Grigoraș</w:t>
      </w:r>
    </w:p>
    <w:p w14:paraId="0F04CCDE" w14:textId="77777777" w:rsidR="006F14A8" w:rsidRPr="006A025D" w:rsidRDefault="006F14A8" w:rsidP="006F14A8">
      <w:pPr>
        <w:pStyle w:val="BodyText"/>
        <w:ind w:hanging="13"/>
        <w:jc w:val="right"/>
        <w:rPr>
          <w:b/>
          <w:sz w:val="20"/>
          <w:szCs w:val="20"/>
          <w:lang w:val="it-IT"/>
        </w:rPr>
      </w:pPr>
      <w:r w:rsidRPr="006A025D">
        <w:rPr>
          <w:b/>
          <w:sz w:val="20"/>
          <w:szCs w:val="20"/>
          <w:lang w:val="it-IT"/>
        </w:rPr>
        <w:t xml:space="preserve"> </w:t>
      </w:r>
    </w:p>
    <w:p w14:paraId="4634158C" w14:textId="77777777" w:rsidR="006F14A8" w:rsidRPr="006A025D" w:rsidRDefault="006F14A8" w:rsidP="006F14A8">
      <w:pPr>
        <w:pStyle w:val="BodyText"/>
        <w:ind w:hanging="13"/>
        <w:jc w:val="right"/>
        <w:rPr>
          <w:b/>
          <w:sz w:val="20"/>
          <w:szCs w:val="20"/>
          <w:lang w:val="it-IT"/>
        </w:rPr>
      </w:pPr>
      <w:r w:rsidRPr="006A025D">
        <w:rPr>
          <w:b/>
          <w:sz w:val="20"/>
          <w:szCs w:val="20"/>
          <w:lang w:val="it-IT"/>
        </w:rPr>
        <w:t>Universitatea Tehnic</w:t>
      </w:r>
      <w:r>
        <w:rPr>
          <w:b/>
          <w:sz w:val="20"/>
          <w:szCs w:val="20"/>
        </w:rPr>
        <w:t>ă</w:t>
      </w:r>
      <w:r w:rsidRPr="006A025D">
        <w:rPr>
          <w:b/>
          <w:sz w:val="20"/>
          <w:szCs w:val="20"/>
          <w:lang w:val="it-IT"/>
        </w:rPr>
        <w:t xml:space="preserve"> „Gheorghe Asachi” din Ia</w:t>
      </w:r>
      <w:r w:rsidRPr="006A025D">
        <w:rPr>
          <w:b/>
          <w:sz w:val="20"/>
          <w:szCs w:val="20"/>
        </w:rPr>
        <w:t>s</w:t>
      </w:r>
      <w:r w:rsidRPr="006A025D">
        <w:rPr>
          <w:b/>
          <w:sz w:val="20"/>
          <w:szCs w:val="20"/>
          <w:lang w:val="it-IT"/>
        </w:rPr>
        <w:t>i</w:t>
      </w:r>
    </w:p>
    <w:p w14:paraId="572B7ED7" w14:textId="77777777" w:rsidR="006F14A8" w:rsidRPr="006A025D" w:rsidRDefault="006F14A8" w:rsidP="006F14A8">
      <w:pPr>
        <w:pStyle w:val="BodyText"/>
        <w:ind w:hanging="13"/>
        <w:jc w:val="right"/>
        <w:rPr>
          <w:b/>
          <w:sz w:val="20"/>
          <w:szCs w:val="20"/>
          <w:lang w:val="en-US"/>
        </w:rPr>
      </w:pPr>
      <w:proofErr w:type="spellStart"/>
      <w:r w:rsidRPr="006A025D">
        <w:rPr>
          <w:b/>
          <w:sz w:val="20"/>
          <w:szCs w:val="20"/>
          <w:lang w:val="en-US"/>
        </w:rPr>
        <w:t>Facultatea</w:t>
      </w:r>
      <w:proofErr w:type="spellEnd"/>
      <w:r w:rsidRPr="006A025D">
        <w:rPr>
          <w:b/>
          <w:sz w:val="20"/>
          <w:szCs w:val="20"/>
          <w:lang w:val="en-US"/>
        </w:rPr>
        <w:t xml:space="preserve"> de </w:t>
      </w:r>
      <w:proofErr w:type="spellStart"/>
      <w:r w:rsidRPr="006A025D">
        <w:rPr>
          <w:b/>
          <w:sz w:val="20"/>
          <w:szCs w:val="20"/>
          <w:lang w:val="en-US"/>
        </w:rPr>
        <w:t>Inginerie</w:t>
      </w:r>
      <w:proofErr w:type="spellEnd"/>
      <w:r w:rsidRPr="006A025D">
        <w:rPr>
          <w:b/>
          <w:sz w:val="20"/>
          <w:szCs w:val="20"/>
          <w:lang w:val="en-US"/>
        </w:rPr>
        <w:t xml:space="preserve"> </w:t>
      </w:r>
      <w:proofErr w:type="spellStart"/>
      <w:r w:rsidRPr="006A025D">
        <w:rPr>
          <w:b/>
          <w:sz w:val="20"/>
          <w:szCs w:val="20"/>
          <w:lang w:val="en-US"/>
        </w:rPr>
        <w:t>Electric</w:t>
      </w:r>
      <w:r>
        <w:rPr>
          <w:b/>
          <w:sz w:val="20"/>
          <w:szCs w:val="20"/>
          <w:lang w:val="en-US"/>
        </w:rPr>
        <w:t>ă</w:t>
      </w:r>
      <w:proofErr w:type="spellEnd"/>
      <w:r w:rsidRPr="006A025D">
        <w:rPr>
          <w:b/>
          <w:sz w:val="20"/>
          <w:szCs w:val="20"/>
          <w:lang w:val="en-US"/>
        </w:rPr>
        <w:t xml:space="preserve">, </w:t>
      </w:r>
      <w:proofErr w:type="spellStart"/>
      <w:r w:rsidRPr="006A025D">
        <w:rPr>
          <w:b/>
          <w:sz w:val="20"/>
          <w:szCs w:val="20"/>
          <w:lang w:val="en-US"/>
        </w:rPr>
        <w:t>Energetic</w:t>
      </w:r>
      <w:r>
        <w:rPr>
          <w:b/>
          <w:sz w:val="20"/>
          <w:szCs w:val="20"/>
          <w:lang w:val="en-US"/>
        </w:rPr>
        <w:t>ă</w:t>
      </w:r>
      <w:proofErr w:type="spellEnd"/>
      <w:r w:rsidRPr="006A025D">
        <w:rPr>
          <w:b/>
          <w:sz w:val="20"/>
          <w:szCs w:val="20"/>
          <w:lang w:val="en-US"/>
        </w:rPr>
        <w:t xml:space="preserve"> </w:t>
      </w:r>
      <w:proofErr w:type="spellStart"/>
      <w:r w:rsidRPr="006A025D">
        <w:rPr>
          <w:b/>
          <w:sz w:val="20"/>
          <w:szCs w:val="20"/>
          <w:lang w:val="en-US"/>
        </w:rPr>
        <w:t>si</w:t>
      </w:r>
      <w:proofErr w:type="spellEnd"/>
      <w:r w:rsidRPr="006A025D">
        <w:rPr>
          <w:b/>
          <w:sz w:val="20"/>
          <w:szCs w:val="20"/>
          <w:lang w:val="en-US"/>
        </w:rPr>
        <w:t xml:space="preserve"> </w:t>
      </w:r>
      <w:proofErr w:type="spellStart"/>
      <w:r w:rsidRPr="006A025D">
        <w:rPr>
          <w:b/>
          <w:sz w:val="20"/>
          <w:szCs w:val="20"/>
          <w:lang w:val="en-US"/>
        </w:rPr>
        <w:t>Informatic</w:t>
      </w:r>
      <w:r>
        <w:rPr>
          <w:b/>
          <w:sz w:val="20"/>
          <w:szCs w:val="20"/>
          <w:lang w:val="en-US"/>
        </w:rPr>
        <w:t>ă</w:t>
      </w:r>
      <w:proofErr w:type="spellEnd"/>
      <w:r w:rsidRPr="006A025D">
        <w:rPr>
          <w:b/>
          <w:sz w:val="20"/>
          <w:szCs w:val="20"/>
          <w:lang w:val="en-US"/>
        </w:rPr>
        <w:t xml:space="preserve"> </w:t>
      </w:r>
      <w:proofErr w:type="spellStart"/>
      <w:r w:rsidRPr="006A025D">
        <w:rPr>
          <w:b/>
          <w:sz w:val="20"/>
          <w:szCs w:val="20"/>
          <w:lang w:val="en-US"/>
        </w:rPr>
        <w:t>Aplicat</w:t>
      </w:r>
      <w:r>
        <w:rPr>
          <w:b/>
          <w:sz w:val="20"/>
          <w:szCs w:val="20"/>
          <w:lang w:val="en-US"/>
        </w:rPr>
        <w:t>ă</w:t>
      </w:r>
      <w:proofErr w:type="spellEnd"/>
    </w:p>
    <w:p w14:paraId="3AADD5EC" w14:textId="77777777" w:rsidR="006F14A8" w:rsidRPr="006A025D" w:rsidRDefault="006F14A8" w:rsidP="006F14A8">
      <w:pPr>
        <w:pStyle w:val="BodyText"/>
        <w:ind w:hanging="13"/>
        <w:jc w:val="right"/>
        <w:rPr>
          <w:b/>
          <w:sz w:val="20"/>
          <w:szCs w:val="20"/>
          <w:lang w:val="en-US"/>
        </w:rPr>
      </w:pPr>
      <w:proofErr w:type="spellStart"/>
      <w:r w:rsidRPr="006A025D">
        <w:rPr>
          <w:b/>
          <w:sz w:val="20"/>
          <w:szCs w:val="20"/>
          <w:lang w:val="en-US"/>
        </w:rPr>
        <w:t>Departamentul</w:t>
      </w:r>
      <w:proofErr w:type="spellEnd"/>
      <w:r w:rsidRPr="006A025D">
        <w:rPr>
          <w:b/>
          <w:sz w:val="20"/>
          <w:szCs w:val="20"/>
          <w:lang w:val="en-US"/>
        </w:rPr>
        <w:t xml:space="preserve"> de </w:t>
      </w:r>
      <w:proofErr w:type="spellStart"/>
      <w:r w:rsidRPr="006A025D">
        <w:rPr>
          <w:b/>
          <w:sz w:val="20"/>
          <w:szCs w:val="20"/>
          <w:lang w:val="en-US"/>
        </w:rPr>
        <w:t>Energetică</w:t>
      </w:r>
      <w:proofErr w:type="spellEnd"/>
    </w:p>
    <w:p w14:paraId="39F49414" w14:textId="77777777" w:rsidR="006F14A8" w:rsidRPr="006A025D" w:rsidRDefault="006F14A8" w:rsidP="006F14A8">
      <w:pPr>
        <w:pStyle w:val="BodyText"/>
        <w:ind w:hanging="13"/>
        <w:rPr>
          <w:b/>
          <w:sz w:val="20"/>
          <w:szCs w:val="20"/>
          <w:lang w:val="en-US"/>
        </w:rPr>
      </w:pPr>
    </w:p>
    <w:p w14:paraId="76E198D5" w14:textId="77777777" w:rsidR="006F14A8" w:rsidRPr="006A025D" w:rsidRDefault="006F14A8" w:rsidP="006F14A8">
      <w:pPr>
        <w:pStyle w:val="BodyText"/>
        <w:ind w:hanging="13"/>
        <w:rPr>
          <w:b/>
          <w:sz w:val="20"/>
          <w:szCs w:val="20"/>
          <w:lang w:val="en-US"/>
        </w:rPr>
      </w:pPr>
    </w:p>
    <w:p w14:paraId="47B10DDA" w14:textId="77777777" w:rsidR="006F14A8" w:rsidRPr="006A025D" w:rsidRDefault="006F14A8" w:rsidP="006F14A8">
      <w:pPr>
        <w:spacing w:after="0" w:line="240" w:lineRule="auto"/>
        <w:ind w:left="567" w:right="567"/>
        <w:jc w:val="both"/>
        <w:rPr>
          <w:rFonts w:ascii="Times New Roman" w:eastAsia="Times New Roman" w:hAnsi="Times New Roman" w:cs="Times New Roman"/>
          <w:b/>
          <w:kern w:val="0"/>
          <w:sz w:val="20"/>
          <w:szCs w:val="20"/>
          <w14:ligatures w14:val="none"/>
        </w:rPr>
      </w:pPr>
      <w:proofErr w:type="spellStart"/>
      <w:r w:rsidRPr="006A025D">
        <w:rPr>
          <w:rFonts w:ascii="Times New Roman" w:eastAsia="Times New Roman" w:hAnsi="Times New Roman" w:cs="Times New Roman"/>
          <w:b/>
          <w:kern w:val="0"/>
          <w:sz w:val="20"/>
          <w:szCs w:val="20"/>
          <w14:ligatures w14:val="none"/>
        </w:rPr>
        <w:t>Rezumat</w:t>
      </w:r>
      <w:proofErr w:type="spellEnd"/>
      <w:r w:rsidRPr="006A025D">
        <w:rPr>
          <w:rFonts w:ascii="Times New Roman" w:eastAsia="Times New Roman" w:hAnsi="Times New Roman" w:cs="Times New Roman"/>
          <w:b/>
          <w:kern w:val="0"/>
          <w:sz w:val="20"/>
          <w:szCs w:val="20"/>
          <w14:ligatures w14:val="none"/>
        </w:rPr>
        <w:t>.</w:t>
      </w:r>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Lucrarea</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abordează</w:t>
      </w:r>
      <w:proofErr w:type="spellEnd"/>
      <w:r w:rsidRPr="006A025D">
        <w:rPr>
          <w:rFonts w:ascii="Times New Roman" w:eastAsia="Times New Roman" w:hAnsi="Times New Roman" w:cs="Times New Roman"/>
          <w:kern w:val="0"/>
          <w:sz w:val="20"/>
          <w:szCs w:val="20"/>
          <w14:ligatures w14:val="none"/>
        </w:rPr>
        <w:t xml:space="preserve"> o </w:t>
      </w:r>
      <w:proofErr w:type="spellStart"/>
      <w:r w:rsidRPr="006A025D">
        <w:rPr>
          <w:rFonts w:ascii="Times New Roman" w:eastAsia="Times New Roman" w:hAnsi="Times New Roman" w:cs="Times New Roman"/>
          <w:kern w:val="0"/>
          <w:sz w:val="20"/>
          <w:szCs w:val="20"/>
          <w14:ligatures w14:val="none"/>
        </w:rPr>
        <w:t>problemă</w:t>
      </w:r>
      <w:proofErr w:type="spellEnd"/>
      <w:r w:rsidRPr="006A025D">
        <w:rPr>
          <w:rFonts w:ascii="Times New Roman" w:eastAsia="Times New Roman" w:hAnsi="Times New Roman" w:cs="Times New Roman"/>
          <w:kern w:val="0"/>
          <w:sz w:val="20"/>
          <w:szCs w:val="20"/>
          <w14:ligatures w14:val="none"/>
        </w:rPr>
        <w:t xml:space="preserve"> de mare </w:t>
      </w:r>
      <w:proofErr w:type="spellStart"/>
      <w:r w:rsidRPr="006A025D">
        <w:rPr>
          <w:rFonts w:ascii="Times New Roman" w:eastAsia="Times New Roman" w:hAnsi="Times New Roman" w:cs="Times New Roman"/>
          <w:kern w:val="0"/>
          <w:sz w:val="20"/>
          <w:szCs w:val="20"/>
          <w14:ligatures w14:val="none"/>
        </w:rPr>
        <w:t>actualitate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respectiv</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evaluarea</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eficienței</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sau</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suficienței</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energetice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Într</w:t>
      </w:r>
      <w:proofErr w:type="spellEnd"/>
      <w:r w:rsidRPr="006A025D">
        <w:rPr>
          <w:rFonts w:ascii="Times New Roman" w:eastAsia="Times New Roman" w:hAnsi="Times New Roman" w:cs="Times New Roman"/>
          <w:kern w:val="0"/>
          <w:sz w:val="20"/>
          <w:szCs w:val="20"/>
          <w14:ligatures w14:val="none"/>
        </w:rPr>
        <w:t xml:space="preserve">-o </w:t>
      </w:r>
      <w:proofErr w:type="spellStart"/>
      <w:r w:rsidRPr="006A025D">
        <w:rPr>
          <w:rFonts w:ascii="Times New Roman" w:eastAsia="Times New Roman" w:hAnsi="Times New Roman" w:cs="Times New Roman"/>
          <w:kern w:val="0"/>
          <w:sz w:val="20"/>
          <w:szCs w:val="20"/>
          <w14:ligatures w14:val="none"/>
        </w:rPr>
        <w:t>interpretare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mai</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simplă</w:t>
      </w:r>
      <w:proofErr w:type="spellEnd"/>
      <w:r w:rsidRPr="006A025D">
        <w:rPr>
          <w:rFonts w:ascii="Times New Roman" w:eastAsia="Times New Roman" w:hAnsi="Times New Roman" w:cs="Times New Roman"/>
          <w:kern w:val="0"/>
          <w:sz w:val="20"/>
          <w:szCs w:val="20"/>
          <w14:ligatures w14:val="none"/>
        </w:rPr>
        <w:t xml:space="preserve"> ne </w:t>
      </w:r>
      <w:proofErr w:type="spellStart"/>
      <w:r w:rsidRPr="006A025D">
        <w:rPr>
          <w:rFonts w:ascii="Times New Roman" w:eastAsia="Times New Roman" w:hAnsi="Times New Roman" w:cs="Times New Roman"/>
          <w:kern w:val="0"/>
          <w:sz w:val="20"/>
          <w:szCs w:val="20"/>
          <w14:ligatures w14:val="none"/>
        </w:rPr>
        <w:t>referim</w:t>
      </w:r>
      <w:proofErr w:type="spellEnd"/>
      <w:r w:rsidRPr="006A025D">
        <w:rPr>
          <w:rFonts w:ascii="Times New Roman" w:eastAsia="Times New Roman" w:hAnsi="Times New Roman" w:cs="Times New Roman"/>
          <w:kern w:val="0"/>
          <w:sz w:val="20"/>
          <w:szCs w:val="20"/>
          <w14:ligatures w14:val="none"/>
        </w:rPr>
        <w:t xml:space="preserve"> la </w:t>
      </w:r>
      <w:proofErr w:type="spellStart"/>
      <w:r w:rsidRPr="006A025D">
        <w:rPr>
          <w:rFonts w:ascii="Times New Roman" w:eastAsia="Times New Roman" w:hAnsi="Times New Roman" w:cs="Times New Roman"/>
          <w:kern w:val="0"/>
          <w:sz w:val="20"/>
          <w:szCs w:val="20"/>
          <w14:ligatures w14:val="none"/>
        </w:rPr>
        <w:t>calitatea</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datelor</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provenite</w:t>
      </w:r>
      <w:proofErr w:type="spellEnd"/>
      <w:r w:rsidRPr="006A025D">
        <w:rPr>
          <w:rFonts w:ascii="Times New Roman" w:eastAsia="Times New Roman" w:hAnsi="Times New Roman" w:cs="Times New Roman"/>
          <w:kern w:val="0"/>
          <w:sz w:val="20"/>
          <w:szCs w:val="20"/>
          <w14:ligatures w14:val="none"/>
        </w:rPr>
        <w:t xml:space="preserve"> de la </w:t>
      </w:r>
      <w:proofErr w:type="spellStart"/>
      <w:r w:rsidRPr="006A025D">
        <w:rPr>
          <w:rFonts w:ascii="Times New Roman" w:eastAsia="Times New Roman" w:hAnsi="Times New Roman" w:cs="Times New Roman"/>
          <w:kern w:val="0"/>
          <w:sz w:val="20"/>
          <w:szCs w:val="20"/>
          <w14:ligatures w14:val="none"/>
        </w:rPr>
        <w:t>sistemele</w:t>
      </w:r>
      <w:proofErr w:type="spellEnd"/>
      <w:r w:rsidRPr="006A025D">
        <w:rPr>
          <w:rFonts w:ascii="Times New Roman" w:eastAsia="Times New Roman" w:hAnsi="Times New Roman" w:cs="Times New Roman"/>
          <w:kern w:val="0"/>
          <w:sz w:val="20"/>
          <w:szCs w:val="20"/>
          <w14:ligatures w14:val="none"/>
        </w:rPr>
        <w:t xml:space="preserve"> de </w:t>
      </w:r>
      <w:proofErr w:type="spellStart"/>
      <w:r w:rsidRPr="006A025D">
        <w:rPr>
          <w:rFonts w:ascii="Times New Roman" w:eastAsia="Times New Roman" w:hAnsi="Times New Roman" w:cs="Times New Roman"/>
          <w:kern w:val="0"/>
          <w:sz w:val="20"/>
          <w:szCs w:val="20"/>
          <w14:ligatures w14:val="none"/>
        </w:rPr>
        <w:t>contorizare</w:t>
      </w:r>
      <w:proofErr w:type="spellEnd"/>
      <w:r w:rsidRPr="006A025D">
        <w:rPr>
          <w:rFonts w:ascii="Times New Roman" w:eastAsia="Times New Roman" w:hAnsi="Times New Roman" w:cs="Times New Roman"/>
          <w:kern w:val="0"/>
          <w:sz w:val="20"/>
          <w:szCs w:val="20"/>
          <w14:ligatures w14:val="none"/>
        </w:rPr>
        <w:t xml:space="preserve">, a </w:t>
      </w:r>
      <w:proofErr w:type="spellStart"/>
      <w:r w:rsidRPr="006A025D">
        <w:rPr>
          <w:rFonts w:ascii="Times New Roman" w:eastAsia="Times New Roman" w:hAnsi="Times New Roman" w:cs="Times New Roman"/>
          <w:kern w:val="0"/>
          <w:sz w:val="20"/>
          <w:szCs w:val="20"/>
          <w14:ligatures w14:val="none"/>
        </w:rPr>
        <w:t>sistmelor</w:t>
      </w:r>
      <w:proofErr w:type="spellEnd"/>
      <w:r w:rsidRPr="006A025D">
        <w:rPr>
          <w:rFonts w:ascii="Times New Roman" w:eastAsia="Times New Roman" w:hAnsi="Times New Roman" w:cs="Times New Roman"/>
          <w:kern w:val="0"/>
          <w:sz w:val="20"/>
          <w:szCs w:val="20"/>
          <w14:ligatures w14:val="none"/>
        </w:rPr>
        <w:t xml:space="preserve"> SCADA </w:t>
      </w:r>
      <w:proofErr w:type="spellStart"/>
      <w:r w:rsidRPr="006A025D">
        <w:rPr>
          <w:rFonts w:ascii="Times New Roman" w:eastAsia="Times New Roman" w:hAnsi="Times New Roman" w:cs="Times New Roman"/>
          <w:kern w:val="0"/>
          <w:sz w:val="20"/>
          <w:szCs w:val="20"/>
          <w14:ligatures w14:val="none"/>
        </w:rPr>
        <w:t>sau</w:t>
      </w:r>
      <w:proofErr w:type="spellEnd"/>
      <w:r w:rsidRPr="006A025D">
        <w:rPr>
          <w:rFonts w:ascii="Times New Roman" w:eastAsia="Times New Roman" w:hAnsi="Times New Roman" w:cs="Times New Roman"/>
          <w:kern w:val="0"/>
          <w:sz w:val="20"/>
          <w:szCs w:val="20"/>
          <w14:ligatures w14:val="none"/>
        </w:rPr>
        <w:t xml:space="preserve"> de </w:t>
      </w:r>
      <w:proofErr w:type="spellStart"/>
      <w:r w:rsidRPr="006A025D">
        <w:rPr>
          <w:rFonts w:ascii="Times New Roman" w:eastAsia="Times New Roman" w:hAnsi="Times New Roman" w:cs="Times New Roman"/>
          <w:kern w:val="0"/>
          <w:sz w:val="20"/>
          <w:szCs w:val="20"/>
          <w14:ligatures w14:val="none"/>
        </w:rPr>
        <w:t>monitorizare</w:t>
      </w:r>
      <w:proofErr w:type="spellEnd"/>
      <w:r w:rsidRPr="006A025D">
        <w:rPr>
          <w:rFonts w:ascii="Times New Roman" w:eastAsia="Times New Roman" w:hAnsi="Times New Roman" w:cs="Times New Roman"/>
          <w:kern w:val="0"/>
          <w:sz w:val="20"/>
          <w:szCs w:val="20"/>
          <w14:ligatures w14:val="none"/>
        </w:rPr>
        <w:t xml:space="preserve"> integrate </w:t>
      </w:r>
      <w:proofErr w:type="spellStart"/>
      <w:r w:rsidRPr="006A025D">
        <w:rPr>
          <w:rFonts w:ascii="Times New Roman" w:eastAsia="Times New Roman" w:hAnsi="Times New Roman" w:cs="Times New Roman"/>
          <w:kern w:val="0"/>
          <w:sz w:val="20"/>
          <w:szCs w:val="20"/>
          <w14:ligatures w14:val="none"/>
        </w:rPr>
        <w:t>în</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nodurile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rețelelelor</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electrice</w:t>
      </w:r>
      <w:proofErr w:type="spellEnd"/>
      <w:r w:rsidRPr="006A025D">
        <w:rPr>
          <w:rFonts w:ascii="Times New Roman" w:eastAsia="Times New Roman" w:hAnsi="Times New Roman" w:cs="Times New Roman"/>
          <w:kern w:val="0"/>
          <w:sz w:val="20"/>
          <w:szCs w:val="20"/>
          <w14:ligatures w14:val="none"/>
        </w:rPr>
        <w:t xml:space="preserve"> de </w:t>
      </w:r>
      <w:proofErr w:type="spellStart"/>
      <w:r w:rsidRPr="006A025D">
        <w:rPr>
          <w:rFonts w:ascii="Times New Roman" w:eastAsia="Times New Roman" w:hAnsi="Times New Roman" w:cs="Times New Roman"/>
          <w:kern w:val="0"/>
          <w:sz w:val="20"/>
          <w:szCs w:val="20"/>
          <w14:ligatures w14:val="none"/>
        </w:rPr>
        <w:t>distribuție</w:t>
      </w:r>
      <w:proofErr w:type="spellEnd"/>
      <w:r w:rsidRPr="006A025D">
        <w:rPr>
          <w:rFonts w:ascii="Times New Roman" w:eastAsia="Times New Roman" w:hAnsi="Times New Roman" w:cs="Times New Roman"/>
          <w:kern w:val="0"/>
          <w:sz w:val="20"/>
          <w:szCs w:val="20"/>
          <w14:ligatures w14:val="none"/>
        </w:rPr>
        <w:t xml:space="preserve"> de </w:t>
      </w:r>
      <w:proofErr w:type="spellStart"/>
      <w:r w:rsidRPr="006A025D">
        <w:rPr>
          <w:rFonts w:ascii="Times New Roman" w:eastAsia="Times New Roman" w:hAnsi="Times New Roman" w:cs="Times New Roman"/>
          <w:kern w:val="0"/>
          <w:sz w:val="20"/>
          <w:szCs w:val="20"/>
          <w14:ligatures w14:val="none"/>
        </w:rPr>
        <w:t>joasă</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tensiune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Pentru</w:t>
      </w:r>
      <w:proofErr w:type="spellEnd"/>
      <w:r w:rsidRPr="006A025D">
        <w:rPr>
          <w:rFonts w:ascii="Times New Roman" w:eastAsia="Times New Roman" w:hAnsi="Times New Roman" w:cs="Times New Roman"/>
          <w:kern w:val="0"/>
          <w:sz w:val="20"/>
          <w:szCs w:val="20"/>
          <w14:ligatures w14:val="none"/>
        </w:rPr>
        <w:t xml:space="preserve"> a </w:t>
      </w:r>
      <w:proofErr w:type="spellStart"/>
      <w:r w:rsidRPr="006A025D">
        <w:rPr>
          <w:rFonts w:ascii="Times New Roman" w:eastAsia="Times New Roman" w:hAnsi="Times New Roman" w:cs="Times New Roman"/>
          <w:kern w:val="0"/>
          <w:sz w:val="20"/>
          <w:szCs w:val="20"/>
          <w14:ligatures w14:val="none"/>
        </w:rPr>
        <w:t>identifica</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și</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valida</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modalitatea</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coerectă</w:t>
      </w:r>
      <w:proofErr w:type="spellEnd"/>
      <w:r w:rsidRPr="006A025D">
        <w:rPr>
          <w:rFonts w:ascii="Times New Roman" w:eastAsia="Times New Roman" w:hAnsi="Times New Roman" w:cs="Times New Roman"/>
          <w:kern w:val="0"/>
          <w:sz w:val="20"/>
          <w:szCs w:val="20"/>
          <w14:ligatures w14:val="none"/>
        </w:rPr>
        <w:t xml:space="preserve"> de </w:t>
      </w:r>
      <w:proofErr w:type="spellStart"/>
      <w:r w:rsidRPr="006A025D">
        <w:rPr>
          <w:rFonts w:ascii="Times New Roman" w:eastAsia="Times New Roman" w:hAnsi="Times New Roman" w:cs="Times New Roman"/>
          <w:kern w:val="0"/>
          <w:sz w:val="20"/>
          <w:szCs w:val="20"/>
          <w14:ligatures w14:val="none"/>
        </w:rPr>
        <w:t>calcul</w:t>
      </w:r>
      <w:proofErr w:type="spellEnd"/>
      <w:r w:rsidRPr="006A025D">
        <w:rPr>
          <w:rFonts w:ascii="Times New Roman" w:eastAsia="Times New Roman" w:hAnsi="Times New Roman" w:cs="Times New Roman"/>
          <w:kern w:val="0"/>
          <w:sz w:val="20"/>
          <w:szCs w:val="20"/>
          <w14:ligatures w14:val="none"/>
        </w:rPr>
        <w:t>/</w:t>
      </w:r>
      <w:proofErr w:type="spellStart"/>
      <w:r w:rsidRPr="006A025D">
        <w:rPr>
          <w:rFonts w:ascii="Times New Roman" w:eastAsia="Times New Roman" w:hAnsi="Times New Roman" w:cs="Times New Roman"/>
          <w:kern w:val="0"/>
          <w:sz w:val="20"/>
          <w:szCs w:val="20"/>
          <w14:ligatures w14:val="none"/>
        </w:rPr>
        <w:t>estimare</w:t>
      </w:r>
      <w:proofErr w:type="spellEnd"/>
      <w:r w:rsidRPr="006A025D">
        <w:rPr>
          <w:rFonts w:ascii="Times New Roman" w:eastAsia="Times New Roman" w:hAnsi="Times New Roman" w:cs="Times New Roman"/>
          <w:kern w:val="0"/>
          <w:sz w:val="20"/>
          <w:szCs w:val="20"/>
          <w14:ligatures w14:val="none"/>
        </w:rPr>
        <w:t xml:space="preserve"> a </w:t>
      </w:r>
      <w:proofErr w:type="spellStart"/>
      <w:r w:rsidRPr="006A025D">
        <w:rPr>
          <w:rFonts w:ascii="Times New Roman" w:eastAsia="Times New Roman" w:hAnsi="Times New Roman" w:cs="Times New Roman"/>
          <w:kern w:val="0"/>
          <w:sz w:val="20"/>
          <w:szCs w:val="20"/>
          <w14:ligatures w14:val="none"/>
        </w:rPr>
        <w:t>consumului</w:t>
      </w:r>
      <w:proofErr w:type="spellEnd"/>
      <w:r w:rsidRPr="006A025D">
        <w:rPr>
          <w:rFonts w:ascii="Times New Roman" w:eastAsia="Times New Roman" w:hAnsi="Times New Roman" w:cs="Times New Roman"/>
          <w:kern w:val="0"/>
          <w:sz w:val="20"/>
          <w:szCs w:val="20"/>
          <w14:ligatures w14:val="none"/>
        </w:rPr>
        <w:t xml:space="preserve"> de </w:t>
      </w:r>
      <w:proofErr w:type="spellStart"/>
      <w:r w:rsidRPr="006A025D">
        <w:rPr>
          <w:rFonts w:ascii="Times New Roman" w:eastAsia="Times New Roman" w:hAnsi="Times New Roman" w:cs="Times New Roman"/>
          <w:kern w:val="0"/>
          <w:sz w:val="20"/>
          <w:szCs w:val="20"/>
          <w14:ligatures w14:val="none"/>
        </w:rPr>
        <w:t>energie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electrică</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trebuie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lucrat</w:t>
      </w:r>
      <w:proofErr w:type="spellEnd"/>
      <w:r w:rsidRPr="006A025D">
        <w:rPr>
          <w:rFonts w:ascii="Times New Roman" w:eastAsia="Times New Roman" w:hAnsi="Times New Roman" w:cs="Times New Roman"/>
          <w:kern w:val="0"/>
          <w:sz w:val="20"/>
          <w:szCs w:val="20"/>
          <w14:ligatures w14:val="none"/>
        </w:rPr>
        <w:t xml:space="preserve"> cu </w:t>
      </w:r>
      <w:proofErr w:type="spellStart"/>
      <w:r w:rsidRPr="006A025D">
        <w:rPr>
          <w:rFonts w:ascii="Times New Roman" w:eastAsia="Times New Roman" w:hAnsi="Times New Roman" w:cs="Times New Roman"/>
          <w:kern w:val="0"/>
          <w:sz w:val="20"/>
          <w:szCs w:val="20"/>
          <w14:ligatures w14:val="none"/>
        </w:rPr>
        <w:t>baze</w:t>
      </w:r>
      <w:proofErr w:type="spellEnd"/>
      <w:r w:rsidRPr="006A025D">
        <w:rPr>
          <w:rFonts w:ascii="Times New Roman" w:eastAsia="Times New Roman" w:hAnsi="Times New Roman" w:cs="Times New Roman"/>
          <w:kern w:val="0"/>
          <w:sz w:val="20"/>
          <w:szCs w:val="20"/>
          <w14:ligatures w14:val="none"/>
        </w:rPr>
        <w:t xml:space="preserve"> de date </w:t>
      </w:r>
      <w:proofErr w:type="spellStart"/>
      <w:r w:rsidRPr="006A025D">
        <w:rPr>
          <w:rFonts w:ascii="Times New Roman" w:eastAsia="Times New Roman" w:hAnsi="Times New Roman" w:cs="Times New Roman"/>
          <w:kern w:val="0"/>
          <w:sz w:val="20"/>
          <w:szCs w:val="20"/>
          <w14:ligatures w14:val="none"/>
        </w:rPr>
        <w:t>mari</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aferente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posturilor</w:t>
      </w:r>
      <w:proofErr w:type="spellEnd"/>
      <w:r w:rsidRPr="006A025D">
        <w:rPr>
          <w:rFonts w:ascii="Times New Roman" w:eastAsia="Times New Roman" w:hAnsi="Times New Roman" w:cs="Times New Roman"/>
          <w:kern w:val="0"/>
          <w:sz w:val="20"/>
          <w:szCs w:val="20"/>
          <w14:ligatures w14:val="none"/>
        </w:rPr>
        <w:t xml:space="preserve"> de </w:t>
      </w:r>
      <w:proofErr w:type="spellStart"/>
      <w:r w:rsidRPr="006A025D">
        <w:rPr>
          <w:rFonts w:ascii="Times New Roman" w:eastAsia="Times New Roman" w:hAnsi="Times New Roman" w:cs="Times New Roman"/>
          <w:kern w:val="0"/>
          <w:sz w:val="20"/>
          <w:szCs w:val="20"/>
          <w14:ligatures w14:val="none"/>
        </w:rPr>
        <w:t>transformare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Pentru</w:t>
      </w:r>
      <w:proofErr w:type="spellEnd"/>
      <w:r w:rsidRPr="006A025D">
        <w:rPr>
          <w:rFonts w:ascii="Times New Roman" w:eastAsia="Times New Roman" w:hAnsi="Times New Roman" w:cs="Times New Roman"/>
          <w:kern w:val="0"/>
          <w:sz w:val="20"/>
          <w:szCs w:val="20"/>
          <w14:ligatures w14:val="none"/>
        </w:rPr>
        <w:t xml:space="preserve"> a </w:t>
      </w:r>
      <w:proofErr w:type="spellStart"/>
      <w:r w:rsidRPr="006A025D">
        <w:rPr>
          <w:rFonts w:ascii="Times New Roman" w:eastAsia="Times New Roman" w:hAnsi="Times New Roman" w:cs="Times New Roman"/>
          <w:kern w:val="0"/>
          <w:sz w:val="20"/>
          <w:szCs w:val="20"/>
          <w14:ligatures w14:val="none"/>
        </w:rPr>
        <w:t>rezolva</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această</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problemă</w:t>
      </w:r>
      <w:proofErr w:type="spellEnd"/>
      <w:r w:rsidRPr="006A025D">
        <w:rPr>
          <w:rFonts w:ascii="Times New Roman" w:eastAsia="Times New Roman" w:hAnsi="Times New Roman" w:cs="Times New Roman"/>
          <w:kern w:val="0"/>
          <w:sz w:val="20"/>
          <w:szCs w:val="20"/>
          <w14:ligatures w14:val="none"/>
        </w:rPr>
        <w:t xml:space="preserve"> din </w:t>
      </w:r>
      <w:proofErr w:type="spellStart"/>
      <w:r w:rsidRPr="006A025D">
        <w:rPr>
          <w:rFonts w:ascii="Times New Roman" w:eastAsia="Times New Roman" w:hAnsi="Times New Roman" w:cs="Times New Roman"/>
          <w:kern w:val="0"/>
          <w:sz w:val="20"/>
          <w:szCs w:val="20"/>
          <w14:ligatures w14:val="none"/>
        </w:rPr>
        <w:t>ce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în</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ce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mai</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stringentă</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tehnicile</w:t>
      </w:r>
      <w:proofErr w:type="spellEnd"/>
      <w:r w:rsidRPr="006A025D">
        <w:rPr>
          <w:rFonts w:ascii="Times New Roman" w:eastAsia="Times New Roman" w:hAnsi="Times New Roman" w:cs="Times New Roman"/>
          <w:kern w:val="0"/>
          <w:sz w:val="20"/>
          <w:szCs w:val="20"/>
          <w14:ligatures w14:val="none"/>
        </w:rPr>
        <w:t xml:space="preserve"> de </w:t>
      </w:r>
      <w:proofErr w:type="spellStart"/>
      <w:r w:rsidRPr="006A025D">
        <w:rPr>
          <w:rFonts w:ascii="Times New Roman" w:eastAsia="Times New Roman" w:hAnsi="Times New Roman" w:cs="Times New Roman"/>
          <w:kern w:val="0"/>
          <w:sz w:val="20"/>
          <w:szCs w:val="20"/>
          <w14:ligatures w14:val="none"/>
        </w:rPr>
        <w:t>explorare</w:t>
      </w:r>
      <w:proofErr w:type="spellEnd"/>
      <w:r w:rsidRPr="006A025D">
        <w:rPr>
          <w:rFonts w:ascii="Times New Roman" w:eastAsia="Times New Roman" w:hAnsi="Times New Roman" w:cs="Times New Roman"/>
          <w:kern w:val="0"/>
          <w:sz w:val="20"/>
          <w:szCs w:val="20"/>
          <w14:ligatures w14:val="none"/>
        </w:rPr>
        <w:t xml:space="preserve"> a </w:t>
      </w:r>
      <w:proofErr w:type="spellStart"/>
      <w:r w:rsidRPr="006A025D">
        <w:rPr>
          <w:rFonts w:ascii="Times New Roman" w:eastAsia="Times New Roman" w:hAnsi="Times New Roman" w:cs="Times New Roman"/>
          <w:kern w:val="0"/>
          <w:sz w:val="20"/>
          <w:szCs w:val="20"/>
          <w14:ligatures w14:val="none"/>
        </w:rPr>
        <w:t>datelor</w:t>
      </w:r>
      <w:proofErr w:type="spellEnd"/>
      <w:r w:rsidRPr="006A025D">
        <w:rPr>
          <w:rFonts w:ascii="Times New Roman" w:eastAsia="Times New Roman" w:hAnsi="Times New Roman" w:cs="Times New Roman"/>
          <w:kern w:val="0"/>
          <w:sz w:val="20"/>
          <w:szCs w:val="20"/>
          <w14:ligatures w14:val="none"/>
        </w:rPr>
        <w:t xml:space="preserve"> au </w:t>
      </w:r>
      <w:proofErr w:type="spellStart"/>
      <w:r w:rsidRPr="006A025D">
        <w:rPr>
          <w:rFonts w:ascii="Times New Roman" w:eastAsia="Times New Roman" w:hAnsi="Times New Roman" w:cs="Times New Roman"/>
          <w:kern w:val="0"/>
          <w:sz w:val="20"/>
          <w:szCs w:val="20"/>
          <w14:ligatures w14:val="none"/>
        </w:rPr>
        <w:t>răspuns</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foarte</w:t>
      </w:r>
      <w:proofErr w:type="spellEnd"/>
      <w:r w:rsidRPr="006A025D">
        <w:rPr>
          <w:rFonts w:ascii="Times New Roman" w:eastAsia="Times New Roman" w:hAnsi="Times New Roman" w:cs="Times New Roman"/>
          <w:kern w:val="0"/>
          <w:sz w:val="20"/>
          <w:szCs w:val="20"/>
          <w14:ligatures w14:val="none"/>
        </w:rPr>
        <w:t xml:space="preserve"> bine, </w:t>
      </w:r>
      <w:proofErr w:type="spellStart"/>
      <w:r w:rsidRPr="006A025D">
        <w:rPr>
          <w:rFonts w:ascii="Times New Roman" w:eastAsia="Times New Roman" w:hAnsi="Times New Roman" w:cs="Times New Roman"/>
          <w:kern w:val="0"/>
          <w:sz w:val="20"/>
          <w:szCs w:val="20"/>
          <w14:ligatures w14:val="none"/>
        </w:rPr>
        <w:t>în</w:t>
      </w:r>
      <w:proofErr w:type="spellEnd"/>
      <w:r w:rsidRPr="006A025D">
        <w:rPr>
          <w:rFonts w:ascii="Times New Roman" w:eastAsia="Times New Roman" w:hAnsi="Times New Roman" w:cs="Times New Roman"/>
          <w:kern w:val="0"/>
          <w:sz w:val="20"/>
          <w:szCs w:val="20"/>
          <w14:ligatures w14:val="none"/>
        </w:rPr>
        <w:t xml:space="preserve"> special </w:t>
      </w:r>
      <w:proofErr w:type="spellStart"/>
      <w:r w:rsidRPr="006A025D">
        <w:rPr>
          <w:rFonts w:ascii="Times New Roman" w:eastAsia="Times New Roman" w:hAnsi="Times New Roman" w:cs="Times New Roman"/>
          <w:kern w:val="0"/>
          <w:sz w:val="20"/>
          <w:szCs w:val="20"/>
          <w14:ligatures w14:val="none"/>
        </w:rPr>
        <w:t>conceptul</w:t>
      </w:r>
      <w:proofErr w:type="spellEnd"/>
      <w:r w:rsidRPr="006A025D">
        <w:rPr>
          <w:rFonts w:ascii="Times New Roman" w:eastAsia="Times New Roman" w:hAnsi="Times New Roman" w:cs="Times New Roman"/>
          <w:kern w:val="0"/>
          <w:sz w:val="20"/>
          <w:szCs w:val="20"/>
          <w14:ligatures w14:val="none"/>
        </w:rPr>
        <w:t xml:space="preserve"> de „data mining”. Analiza </w:t>
      </w:r>
      <w:proofErr w:type="spellStart"/>
      <w:r w:rsidRPr="006A025D">
        <w:rPr>
          <w:rFonts w:ascii="Times New Roman" w:eastAsia="Times New Roman" w:hAnsi="Times New Roman" w:cs="Times New Roman"/>
          <w:kern w:val="0"/>
          <w:sz w:val="20"/>
          <w:szCs w:val="20"/>
          <w14:ligatures w14:val="none"/>
        </w:rPr>
        <w:t>probabilistică</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împreună</w:t>
      </w:r>
      <w:proofErr w:type="spellEnd"/>
      <w:r w:rsidRPr="006A025D">
        <w:rPr>
          <w:rFonts w:ascii="Times New Roman" w:eastAsia="Times New Roman" w:hAnsi="Times New Roman" w:cs="Times New Roman"/>
          <w:kern w:val="0"/>
          <w:sz w:val="20"/>
          <w:szCs w:val="20"/>
          <w14:ligatures w14:val="none"/>
        </w:rPr>
        <w:t xml:space="preserve"> cu </w:t>
      </w:r>
      <w:proofErr w:type="spellStart"/>
      <w:r w:rsidRPr="006A025D">
        <w:rPr>
          <w:rFonts w:ascii="Times New Roman" w:eastAsia="Times New Roman" w:hAnsi="Times New Roman" w:cs="Times New Roman"/>
          <w:kern w:val="0"/>
          <w:sz w:val="20"/>
          <w:szCs w:val="20"/>
          <w14:ligatures w14:val="none"/>
        </w:rPr>
        <w:t>posibilitățile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oferite</w:t>
      </w:r>
      <w:proofErr w:type="spellEnd"/>
      <w:r w:rsidRPr="006A025D">
        <w:rPr>
          <w:rFonts w:ascii="Times New Roman" w:eastAsia="Times New Roman" w:hAnsi="Times New Roman" w:cs="Times New Roman"/>
          <w:kern w:val="0"/>
          <w:sz w:val="20"/>
          <w:szCs w:val="20"/>
          <w14:ligatures w14:val="none"/>
        </w:rPr>
        <w:t xml:space="preserve"> de </w:t>
      </w:r>
      <w:proofErr w:type="spellStart"/>
      <w:r w:rsidRPr="006A025D">
        <w:rPr>
          <w:rFonts w:ascii="Times New Roman" w:eastAsia="Times New Roman" w:hAnsi="Times New Roman" w:cs="Times New Roman"/>
          <w:kern w:val="0"/>
          <w:sz w:val="20"/>
          <w:szCs w:val="20"/>
          <w14:ligatures w14:val="none"/>
        </w:rPr>
        <w:t>inteligența</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artificială</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conduc</w:t>
      </w:r>
      <w:proofErr w:type="spellEnd"/>
      <w:r w:rsidRPr="006A025D">
        <w:rPr>
          <w:rFonts w:ascii="Times New Roman" w:eastAsia="Times New Roman" w:hAnsi="Times New Roman" w:cs="Times New Roman"/>
          <w:kern w:val="0"/>
          <w:sz w:val="20"/>
          <w:szCs w:val="20"/>
          <w14:ligatures w14:val="none"/>
        </w:rPr>
        <w:t xml:space="preserve"> la </w:t>
      </w:r>
      <w:proofErr w:type="spellStart"/>
      <w:r w:rsidRPr="006A025D">
        <w:rPr>
          <w:rFonts w:ascii="Times New Roman" w:eastAsia="Times New Roman" w:hAnsi="Times New Roman" w:cs="Times New Roman"/>
          <w:kern w:val="0"/>
          <w:sz w:val="20"/>
          <w:szCs w:val="20"/>
          <w14:ligatures w14:val="none"/>
        </w:rPr>
        <w:t>modele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matematice</w:t>
      </w:r>
      <w:proofErr w:type="spellEnd"/>
      <w:r w:rsidRPr="006A025D">
        <w:rPr>
          <w:rFonts w:ascii="Times New Roman" w:eastAsia="Times New Roman" w:hAnsi="Times New Roman" w:cs="Times New Roman"/>
          <w:kern w:val="0"/>
          <w:sz w:val="20"/>
          <w:szCs w:val="20"/>
          <w14:ligatures w14:val="none"/>
        </w:rPr>
        <w:t xml:space="preserve"> simple, </w:t>
      </w:r>
      <w:proofErr w:type="spellStart"/>
      <w:r w:rsidRPr="006A025D">
        <w:rPr>
          <w:rFonts w:ascii="Times New Roman" w:eastAsia="Times New Roman" w:hAnsi="Times New Roman" w:cs="Times New Roman"/>
          <w:kern w:val="0"/>
          <w:sz w:val="20"/>
          <w:szCs w:val="20"/>
          <w14:ligatures w14:val="none"/>
        </w:rPr>
        <w:t>dar</w:t>
      </w:r>
      <w:proofErr w:type="spellEnd"/>
      <w:r w:rsidRPr="006A025D">
        <w:rPr>
          <w:rFonts w:ascii="Times New Roman" w:eastAsia="Times New Roman" w:hAnsi="Times New Roman" w:cs="Times New Roman"/>
          <w:kern w:val="0"/>
          <w:sz w:val="20"/>
          <w:szCs w:val="20"/>
          <w14:ligatures w14:val="none"/>
        </w:rPr>
        <w:t xml:space="preserve"> cu </w:t>
      </w:r>
      <w:proofErr w:type="spellStart"/>
      <w:r w:rsidRPr="006A025D">
        <w:rPr>
          <w:rFonts w:ascii="Times New Roman" w:eastAsia="Times New Roman" w:hAnsi="Times New Roman" w:cs="Times New Roman"/>
          <w:kern w:val="0"/>
          <w:sz w:val="20"/>
          <w:szCs w:val="20"/>
          <w14:ligatures w14:val="none"/>
        </w:rPr>
        <w:t>încărcătură</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științifică</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deosebită</w:t>
      </w:r>
      <w:proofErr w:type="spellEnd"/>
      <w:r w:rsidRPr="006A025D">
        <w:rPr>
          <w:rFonts w:ascii="Times New Roman" w:eastAsia="Times New Roman" w:hAnsi="Times New Roman" w:cs="Times New Roman"/>
          <w:kern w:val="0"/>
          <w:sz w:val="20"/>
          <w:szCs w:val="20"/>
          <w14:ligatures w14:val="none"/>
        </w:rPr>
        <w:t xml:space="preserve">, de </w:t>
      </w:r>
      <w:proofErr w:type="spellStart"/>
      <w:r w:rsidRPr="006A025D">
        <w:rPr>
          <w:rFonts w:ascii="Times New Roman" w:eastAsia="Times New Roman" w:hAnsi="Times New Roman" w:cs="Times New Roman"/>
          <w:kern w:val="0"/>
          <w:sz w:val="20"/>
          <w:szCs w:val="20"/>
          <w14:ligatures w14:val="none"/>
        </w:rPr>
        <w:t>determinare</w:t>
      </w:r>
      <w:proofErr w:type="spellEnd"/>
      <w:r w:rsidRPr="006A025D">
        <w:rPr>
          <w:rFonts w:ascii="Times New Roman" w:eastAsia="Times New Roman" w:hAnsi="Times New Roman" w:cs="Times New Roman"/>
          <w:kern w:val="0"/>
          <w:sz w:val="20"/>
          <w:szCs w:val="20"/>
          <w14:ligatures w14:val="none"/>
        </w:rPr>
        <w:t xml:space="preserve"> a </w:t>
      </w:r>
      <w:proofErr w:type="spellStart"/>
      <w:r w:rsidRPr="006A025D">
        <w:rPr>
          <w:rFonts w:ascii="Times New Roman" w:eastAsia="Times New Roman" w:hAnsi="Times New Roman" w:cs="Times New Roman"/>
          <w:kern w:val="0"/>
          <w:sz w:val="20"/>
          <w:szCs w:val="20"/>
          <w14:ligatures w14:val="none"/>
        </w:rPr>
        <w:t>curbelor</w:t>
      </w:r>
      <w:proofErr w:type="spellEnd"/>
      <w:r w:rsidRPr="006A025D">
        <w:rPr>
          <w:rFonts w:ascii="Times New Roman" w:eastAsia="Times New Roman" w:hAnsi="Times New Roman" w:cs="Times New Roman"/>
          <w:kern w:val="0"/>
          <w:sz w:val="20"/>
          <w:szCs w:val="20"/>
          <w14:ligatures w14:val="none"/>
        </w:rPr>
        <w:t xml:space="preserve"> de </w:t>
      </w:r>
      <w:proofErr w:type="spellStart"/>
      <w:r w:rsidRPr="006A025D">
        <w:rPr>
          <w:rFonts w:ascii="Times New Roman" w:eastAsia="Times New Roman" w:hAnsi="Times New Roman" w:cs="Times New Roman"/>
          <w:kern w:val="0"/>
          <w:sz w:val="20"/>
          <w:szCs w:val="20"/>
          <w14:ligatures w14:val="none"/>
        </w:rPr>
        <w:t>sarcină</w:t>
      </w:r>
      <w:proofErr w:type="spellEnd"/>
      <w:r w:rsidRPr="006A025D">
        <w:rPr>
          <w:rFonts w:ascii="Times New Roman" w:eastAsia="Times New Roman" w:hAnsi="Times New Roman" w:cs="Times New Roman"/>
          <w:kern w:val="0"/>
          <w:sz w:val="20"/>
          <w:szCs w:val="20"/>
          <w14:ligatures w14:val="none"/>
        </w:rPr>
        <w:t xml:space="preserve"> care </w:t>
      </w:r>
      <w:proofErr w:type="spellStart"/>
      <w:r w:rsidRPr="006A025D">
        <w:rPr>
          <w:rFonts w:ascii="Times New Roman" w:eastAsia="Times New Roman" w:hAnsi="Times New Roman" w:cs="Times New Roman"/>
          <w:kern w:val="0"/>
          <w:sz w:val="20"/>
          <w:szCs w:val="20"/>
          <w14:ligatures w14:val="none"/>
        </w:rPr>
        <w:t>prezintă</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consumuri</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neconforme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aleatoare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sau</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anormale</w:t>
      </w:r>
      <w:proofErr w:type="spellEnd"/>
      <w:r w:rsidRPr="006A025D">
        <w:rPr>
          <w:rFonts w:ascii="Times New Roman" w:eastAsia="Times New Roman" w:hAnsi="Times New Roman" w:cs="Times New Roman"/>
          <w:kern w:val="0"/>
          <w:sz w:val="20"/>
          <w:szCs w:val="20"/>
          <w14:ligatures w14:val="none"/>
        </w:rPr>
        <w:t xml:space="preserve"> (outliers). </w:t>
      </w:r>
      <w:proofErr w:type="spellStart"/>
      <w:r w:rsidRPr="006A025D">
        <w:rPr>
          <w:rFonts w:ascii="Times New Roman" w:eastAsia="Times New Roman" w:hAnsi="Times New Roman" w:cs="Times New Roman"/>
          <w:kern w:val="0"/>
          <w:sz w:val="20"/>
          <w:szCs w:val="20"/>
          <w14:ligatures w14:val="none"/>
        </w:rPr>
        <w:t>În</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acest</w:t>
      </w:r>
      <w:proofErr w:type="spellEnd"/>
      <w:r w:rsidRPr="006A025D">
        <w:rPr>
          <w:rFonts w:ascii="Times New Roman" w:eastAsia="Times New Roman" w:hAnsi="Times New Roman" w:cs="Times New Roman"/>
          <w:kern w:val="0"/>
          <w:sz w:val="20"/>
          <w:szCs w:val="20"/>
          <w14:ligatures w14:val="none"/>
        </w:rPr>
        <w:t xml:space="preserve"> context, </w:t>
      </w:r>
      <w:proofErr w:type="spellStart"/>
      <w:r w:rsidRPr="006A025D">
        <w:rPr>
          <w:rFonts w:ascii="Times New Roman" w:eastAsia="Times New Roman" w:hAnsi="Times New Roman" w:cs="Times New Roman"/>
          <w:kern w:val="0"/>
          <w:sz w:val="20"/>
          <w:szCs w:val="20"/>
          <w14:ligatures w14:val="none"/>
        </w:rPr>
        <w:t>în</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lucrare</w:t>
      </w:r>
      <w:proofErr w:type="spellEnd"/>
      <w:r w:rsidRPr="006A025D">
        <w:rPr>
          <w:rFonts w:ascii="Times New Roman" w:eastAsia="Times New Roman" w:hAnsi="Times New Roman" w:cs="Times New Roman"/>
          <w:kern w:val="0"/>
          <w:sz w:val="20"/>
          <w:szCs w:val="20"/>
          <w14:ligatures w14:val="none"/>
        </w:rPr>
        <w:t xml:space="preserve"> se </w:t>
      </w:r>
      <w:proofErr w:type="spellStart"/>
      <w:r w:rsidRPr="006A025D">
        <w:rPr>
          <w:rFonts w:ascii="Times New Roman" w:eastAsia="Times New Roman" w:hAnsi="Times New Roman" w:cs="Times New Roman"/>
          <w:kern w:val="0"/>
          <w:sz w:val="20"/>
          <w:szCs w:val="20"/>
          <w14:ligatures w14:val="none"/>
        </w:rPr>
        <w:t>propune</w:t>
      </w:r>
      <w:proofErr w:type="spellEnd"/>
      <w:r w:rsidRPr="006A025D">
        <w:rPr>
          <w:rFonts w:ascii="Times New Roman" w:eastAsia="Times New Roman" w:hAnsi="Times New Roman" w:cs="Times New Roman"/>
          <w:kern w:val="0"/>
          <w:sz w:val="20"/>
          <w:szCs w:val="20"/>
          <w14:ligatures w14:val="none"/>
        </w:rPr>
        <w:t xml:space="preserve"> o </w:t>
      </w:r>
      <w:proofErr w:type="spellStart"/>
      <w:r w:rsidRPr="006A025D">
        <w:rPr>
          <w:rFonts w:ascii="Times New Roman" w:eastAsia="Times New Roman" w:hAnsi="Times New Roman" w:cs="Times New Roman"/>
          <w:kern w:val="0"/>
          <w:sz w:val="20"/>
          <w:szCs w:val="20"/>
          <w14:ligatures w14:val="none"/>
        </w:rPr>
        <w:t>metodă</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statistică</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originală</w:t>
      </w:r>
      <w:proofErr w:type="spellEnd"/>
      <w:r w:rsidRPr="006A025D">
        <w:rPr>
          <w:rFonts w:ascii="Times New Roman" w:eastAsia="Times New Roman" w:hAnsi="Times New Roman" w:cs="Times New Roman"/>
          <w:kern w:val="0"/>
          <w:sz w:val="20"/>
          <w:szCs w:val="20"/>
          <w14:ligatures w14:val="none"/>
        </w:rPr>
        <w:t xml:space="preserve"> care are la </w:t>
      </w:r>
      <w:proofErr w:type="spellStart"/>
      <w:r w:rsidRPr="006A025D">
        <w:rPr>
          <w:rFonts w:ascii="Times New Roman" w:eastAsia="Times New Roman" w:hAnsi="Times New Roman" w:cs="Times New Roman"/>
          <w:kern w:val="0"/>
          <w:sz w:val="20"/>
          <w:szCs w:val="20"/>
          <w14:ligatures w14:val="none"/>
        </w:rPr>
        <w:t>bază</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procesul</w:t>
      </w:r>
      <w:proofErr w:type="spellEnd"/>
      <w:r w:rsidRPr="006A025D">
        <w:rPr>
          <w:rFonts w:ascii="Times New Roman" w:eastAsia="Times New Roman" w:hAnsi="Times New Roman" w:cs="Times New Roman"/>
          <w:kern w:val="0"/>
          <w:sz w:val="20"/>
          <w:szCs w:val="20"/>
          <w14:ligatures w14:val="none"/>
        </w:rPr>
        <w:t xml:space="preserve"> de data mining </w:t>
      </w:r>
      <w:proofErr w:type="spellStart"/>
      <w:r w:rsidRPr="006A025D">
        <w:rPr>
          <w:rFonts w:ascii="Times New Roman" w:eastAsia="Times New Roman" w:hAnsi="Times New Roman" w:cs="Times New Roman"/>
          <w:kern w:val="0"/>
          <w:sz w:val="20"/>
          <w:szCs w:val="20"/>
          <w14:ligatures w14:val="none"/>
        </w:rPr>
        <w:t>sau</w:t>
      </w:r>
      <w:proofErr w:type="spellEnd"/>
      <w:r w:rsidRPr="006A025D">
        <w:rPr>
          <w:rFonts w:ascii="Times New Roman" w:eastAsia="Times New Roman" w:hAnsi="Times New Roman" w:cs="Times New Roman"/>
          <w:kern w:val="0"/>
          <w:sz w:val="20"/>
          <w:szCs w:val="20"/>
          <w14:ligatures w14:val="none"/>
        </w:rPr>
        <w:t xml:space="preserve"> de </w:t>
      </w:r>
      <w:proofErr w:type="spellStart"/>
      <w:r w:rsidRPr="006A025D">
        <w:rPr>
          <w:rFonts w:ascii="Times New Roman" w:eastAsia="Times New Roman" w:hAnsi="Times New Roman" w:cs="Times New Roman"/>
          <w:kern w:val="0"/>
          <w:sz w:val="20"/>
          <w:szCs w:val="20"/>
          <w14:ligatures w14:val="none"/>
        </w:rPr>
        <w:t>extragere</w:t>
      </w:r>
      <w:proofErr w:type="spellEnd"/>
      <w:r w:rsidRPr="006A025D">
        <w:rPr>
          <w:rFonts w:ascii="Times New Roman" w:eastAsia="Times New Roman" w:hAnsi="Times New Roman" w:cs="Times New Roman"/>
          <w:kern w:val="0"/>
          <w:sz w:val="20"/>
          <w:szCs w:val="20"/>
          <w14:ligatures w14:val="none"/>
        </w:rPr>
        <w:t xml:space="preserve"> </w:t>
      </w:r>
      <w:proofErr w:type="gramStart"/>
      <w:r w:rsidRPr="006A025D">
        <w:rPr>
          <w:rFonts w:ascii="Times New Roman" w:eastAsia="Times New Roman" w:hAnsi="Times New Roman" w:cs="Times New Roman"/>
          <w:kern w:val="0"/>
          <w:sz w:val="20"/>
          <w:szCs w:val="20"/>
          <w14:ligatures w14:val="none"/>
        </w:rPr>
        <w:t>a</w:t>
      </w:r>
      <w:proofErr w:type="gram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informațiilor</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provenite</w:t>
      </w:r>
      <w:proofErr w:type="spellEnd"/>
      <w:r w:rsidRPr="006A025D">
        <w:rPr>
          <w:rFonts w:ascii="Times New Roman" w:eastAsia="Times New Roman" w:hAnsi="Times New Roman" w:cs="Times New Roman"/>
          <w:kern w:val="0"/>
          <w:sz w:val="20"/>
          <w:szCs w:val="20"/>
          <w14:ligatures w14:val="none"/>
        </w:rPr>
        <w:t xml:space="preserve"> de la </w:t>
      </w:r>
      <w:proofErr w:type="spellStart"/>
      <w:r w:rsidRPr="006A025D">
        <w:rPr>
          <w:rFonts w:ascii="Times New Roman" w:eastAsia="Times New Roman" w:hAnsi="Times New Roman" w:cs="Times New Roman"/>
          <w:kern w:val="0"/>
          <w:sz w:val="20"/>
          <w:szCs w:val="20"/>
          <w14:ligatures w14:val="none"/>
        </w:rPr>
        <w:t>contoarele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inteligente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Astfel</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rezultatele</w:t>
      </w:r>
      <w:proofErr w:type="spellEnd"/>
      <w:r w:rsidRPr="006A025D">
        <w:rPr>
          <w:rFonts w:ascii="Times New Roman" w:eastAsia="Times New Roman" w:hAnsi="Times New Roman" w:cs="Times New Roman"/>
          <w:kern w:val="0"/>
          <w:sz w:val="20"/>
          <w:szCs w:val="20"/>
          <w14:ligatures w14:val="none"/>
        </w:rPr>
        <w:t xml:space="preserve"> au </w:t>
      </w:r>
      <w:proofErr w:type="spellStart"/>
      <w:r w:rsidRPr="006A025D">
        <w:rPr>
          <w:rFonts w:ascii="Times New Roman" w:eastAsia="Times New Roman" w:hAnsi="Times New Roman" w:cs="Times New Roman"/>
          <w:kern w:val="0"/>
          <w:sz w:val="20"/>
          <w:szCs w:val="20"/>
          <w14:ligatures w14:val="none"/>
        </w:rPr>
        <w:t>demonstrat</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faptul</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că</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prin</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eliminarea</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datelor</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anormale</w:t>
      </w:r>
      <w:proofErr w:type="spellEnd"/>
      <w:r w:rsidRPr="006A025D">
        <w:rPr>
          <w:rFonts w:ascii="Times New Roman" w:eastAsia="Times New Roman" w:hAnsi="Times New Roman" w:cs="Times New Roman"/>
          <w:kern w:val="0"/>
          <w:sz w:val="20"/>
          <w:szCs w:val="20"/>
          <w14:ligatures w14:val="none"/>
        </w:rPr>
        <w:t xml:space="preserve"> un operator de </w:t>
      </w:r>
      <w:proofErr w:type="spellStart"/>
      <w:r w:rsidRPr="006A025D">
        <w:rPr>
          <w:rFonts w:ascii="Times New Roman" w:eastAsia="Times New Roman" w:hAnsi="Times New Roman" w:cs="Times New Roman"/>
          <w:kern w:val="0"/>
          <w:sz w:val="20"/>
          <w:szCs w:val="20"/>
          <w14:ligatures w14:val="none"/>
        </w:rPr>
        <w:t>distribuție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poate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evalua</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în</w:t>
      </w:r>
      <w:proofErr w:type="spellEnd"/>
      <w:r w:rsidRPr="006A025D">
        <w:rPr>
          <w:rFonts w:ascii="Times New Roman" w:eastAsia="Times New Roman" w:hAnsi="Times New Roman" w:cs="Times New Roman"/>
          <w:kern w:val="0"/>
          <w:sz w:val="20"/>
          <w:szCs w:val="20"/>
          <w14:ligatures w14:val="none"/>
        </w:rPr>
        <w:t xml:space="preserve"> mod pragmatic </w:t>
      </w:r>
      <w:proofErr w:type="spellStart"/>
      <w:r w:rsidRPr="006A025D">
        <w:rPr>
          <w:rFonts w:ascii="Times New Roman" w:eastAsia="Times New Roman" w:hAnsi="Times New Roman" w:cs="Times New Roman"/>
          <w:kern w:val="0"/>
          <w:sz w:val="20"/>
          <w:szCs w:val="20"/>
          <w14:ligatures w14:val="none"/>
        </w:rPr>
        <w:t>principalele</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caracteristici</w:t>
      </w:r>
      <w:proofErr w:type="spellEnd"/>
      <w:r w:rsidRPr="006A025D">
        <w:rPr>
          <w:rFonts w:ascii="Times New Roman" w:eastAsia="Times New Roman" w:hAnsi="Times New Roman" w:cs="Times New Roman"/>
          <w:kern w:val="0"/>
          <w:sz w:val="20"/>
          <w:szCs w:val="20"/>
          <w14:ligatures w14:val="none"/>
        </w:rPr>
        <w:t xml:space="preserve"> ale </w:t>
      </w:r>
      <w:proofErr w:type="spellStart"/>
      <w:r w:rsidRPr="006A025D">
        <w:rPr>
          <w:rFonts w:ascii="Times New Roman" w:eastAsia="Times New Roman" w:hAnsi="Times New Roman" w:cs="Times New Roman"/>
          <w:kern w:val="0"/>
          <w:sz w:val="20"/>
          <w:szCs w:val="20"/>
          <w14:ligatures w14:val="none"/>
        </w:rPr>
        <w:t>curbelor</w:t>
      </w:r>
      <w:proofErr w:type="spellEnd"/>
      <w:r w:rsidRPr="006A025D">
        <w:rPr>
          <w:rFonts w:ascii="Times New Roman" w:eastAsia="Times New Roman" w:hAnsi="Times New Roman" w:cs="Times New Roman"/>
          <w:kern w:val="0"/>
          <w:sz w:val="20"/>
          <w:szCs w:val="20"/>
          <w14:ligatures w14:val="none"/>
        </w:rPr>
        <w:t xml:space="preserve"> de </w:t>
      </w:r>
      <w:proofErr w:type="spellStart"/>
      <w:r w:rsidRPr="006A025D">
        <w:rPr>
          <w:rFonts w:ascii="Times New Roman" w:eastAsia="Times New Roman" w:hAnsi="Times New Roman" w:cs="Times New Roman"/>
          <w:kern w:val="0"/>
          <w:sz w:val="20"/>
          <w:szCs w:val="20"/>
          <w14:ligatures w14:val="none"/>
        </w:rPr>
        <w:t>sarcină</w:t>
      </w:r>
      <w:proofErr w:type="spellEnd"/>
      <w:r w:rsidRPr="006A025D">
        <w:rPr>
          <w:rFonts w:ascii="Times New Roman" w:eastAsia="Times New Roman" w:hAnsi="Times New Roman" w:cs="Times New Roman"/>
          <w:kern w:val="0"/>
          <w:sz w:val="20"/>
          <w:szCs w:val="20"/>
          <w14:ligatures w14:val="none"/>
        </w:rPr>
        <w:t xml:space="preserve">, cu </w:t>
      </w:r>
      <w:proofErr w:type="spellStart"/>
      <w:r w:rsidRPr="006A025D">
        <w:rPr>
          <w:rFonts w:ascii="Times New Roman" w:eastAsia="Times New Roman" w:hAnsi="Times New Roman" w:cs="Times New Roman"/>
          <w:kern w:val="0"/>
          <w:sz w:val="20"/>
          <w:szCs w:val="20"/>
          <w14:ligatures w14:val="none"/>
        </w:rPr>
        <w:t>ajutorul</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cărora</w:t>
      </w:r>
      <w:proofErr w:type="spellEnd"/>
      <w:r w:rsidRPr="006A025D">
        <w:rPr>
          <w:rFonts w:ascii="Times New Roman" w:eastAsia="Times New Roman" w:hAnsi="Times New Roman" w:cs="Times New Roman"/>
          <w:kern w:val="0"/>
          <w:sz w:val="20"/>
          <w:szCs w:val="20"/>
          <w14:ligatures w14:val="none"/>
        </w:rPr>
        <w:t xml:space="preserve"> </w:t>
      </w:r>
      <w:proofErr w:type="spellStart"/>
      <w:r w:rsidRPr="006A025D">
        <w:rPr>
          <w:rFonts w:ascii="Times New Roman" w:eastAsia="Times New Roman" w:hAnsi="Times New Roman" w:cs="Times New Roman"/>
          <w:kern w:val="0"/>
          <w:sz w:val="20"/>
          <w:szCs w:val="20"/>
          <w14:ligatures w14:val="none"/>
        </w:rPr>
        <w:t>să</w:t>
      </w:r>
      <w:proofErr w:type="spellEnd"/>
      <w:r w:rsidRPr="006A025D">
        <w:rPr>
          <w:rFonts w:ascii="Times New Roman" w:eastAsia="Times New Roman" w:hAnsi="Times New Roman" w:cs="Times New Roman"/>
          <w:kern w:val="0"/>
          <w:sz w:val="20"/>
          <w:szCs w:val="20"/>
          <w14:ligatures w14:val="none"/>
        </w:rPr>
        <w:t xml:space="preserve"> determine </w:t>
      </w:r>
      <w:proofErr w:type="spellStart"/>
      <w:r w:rsidRPr="006A025D">
        <w:rPr>
          <w:rFonts w:ascii="Times New Roman" w:eastAsia="Times New Roman" w:hAnsi="Times New Roman" w:cs="Times New Roman"/>
          <w:kern w:val="0"/>
          <w:sz w:val="20"/>
          <w:szCs w:val="20"/>
          <w14:ligatures w14:val="none"/>
        </w:rPr>
        <w:t>pierderile</w:t>
      </w:r>
      <w:proofErr w:type="spellEnd"/>
      <w:r w:rsidRPr="006A025D">
        <w:rPr>
          <w:rFonts w:ascii="Times New Roman" w:eastAsia="Times New Roman" w:hAnsi="Times New Roman" w:cs="Times New Roman"/>
          <w:kern w:val="0"/>
          <w:sz w:val="20"/>
          <w:szCs w:val="20"/>
          <w14:ligatures w14:val="none"/>
        </w:rPr>
        <w:t xml:space="preserve"> de </w:t>
      </w:r>
      <w:proofErr w:type="spellStart"/>
      <w:proofErr w:type="gramStart"/>
      <w:r w:rsidRPr="006A025D">
        <w:rPr>
          <w:rFonts w:ascii="Times New Roman" w:eastAsia="Times New Roman" w:hAnsi="Times New Roman" w:cs="Times New Roman"/>
          <w:kern w:val="0"/>
          <w:sz w:val="20"/>
          <w:szCs w:val="20"/>
          <w14:ligatures w14:val="none"/>
        </w:rPr>
        <w:t>energie</w:t>
      </w:r>
      <w:proofErr w:type="spellEnd"/>
      <w:r w:rsidRPr="006A025D">
        <w:rPr>
          <w:rFonts w:ascii="Times New Roman" w:eastAsia="Times New Roman" w:hAnsi="Times New Roman" w:cs="Times New Roman"/>
          <w:kern w:val="0"/>
          <w:sz w:val="20"/>
          <w:szCs w:val="20"/>
          <w14:ligatures w14:val="none"/>
        </w:rPr>
        <w:t>..</w:t>
      </w:r>
      <w:proofErr w:type="gramEnd"/>
      <w:r w:rsidRPr="006A025D">
        <w:rPr>
          <w:rFonts w:ascii="Times New Roman" w:eastAsia="Times New Roman" w:hAnsi="Times New Roman" w:cs="Times New Roman"/>
          <w:kern w:val="0"/>
          <w:sz w:val="20"/>
          <w:szCs w:val="20"/>
          <w14:ligatures w14:val="none"/>
        </w:rPr>
        <w:t xml:space="preserve"> </w:t>
      </w:r>
    </w:p>
    <w:p w14:paraId="6E6D4261" w14:textId="77777777" w:rsidR="006F14A8" w:rsidRPr="006A025D" w:rsidRDefault="006F14A8" w:rsidP="006F14A8">
      <w:pPr>
        <w:pStyle w:val="BodyText"/>
        <w:ind w:hanging="13"/>
        <w:rPr>
          <w:b/>
          <w:sz w:val="20"/>
          <w:szCs w:val="20"/>
        </w:rPr>
      </w:pPr>
    </w:p>
    <w:p w14:paraId="70986970" w14:textId="77777777" w:rsidR="006F14A8" w:rsidRPr="006A025D" w:rsidRDefault="006F14A8" w:rsidP="006F14A8">
      <w:pPr>
        <w:pStyle w:val="BodyText"/>
        <w:ind w:hanging="13"/>
        <w:rPr>
          <w:b/>
          <w:sz w:val="20"/>
          <w:szCs w:val="20"/>
        </w:rPr>
      </w:pPr>
    </w:p>
    <w:p w14:paraId="2211E49A" w14:textId="77777777" w:rsidR="006F14A8" w:rsidRPr="006A025D" w:rsidRDefault="006F14A8" w:rsidP="006F14A8">
      <w:pPr>
        <w:pStyle w:val="BodyText"/>
        <w:ind w:hanging="13"/>
        <w:rPr>
          <w:b/>
          <w:sz w:val="24"/>
          <w:szCs w:val="24"/>
        </w:rPr>
      </w:pPr>
      <w:r w:rsidRPr="006A025D">
        <w:rPr>
          <w:b/>
          <w:sz w:val="24"/>
          <w:szCs w:val="24"/>
        </w:rPr>
        <w:t>1. INTRODUCERE</w:t>
      </w:r>
    </w:p>
    <w:p w14:paraId="237BA59D" w14:textId="77777777" w:rsidR="006F14A8" w:rsidRPr="006A025D" w:rsidRDefault="006F14A8" w:rsidP="006F14A8">
      <w:pPr>
        <w:pStyle w:val="BodyText"/>
        <w:ind w:hanging="13"/>
        <w:rPr>
          <w:bCs/>
          <w:sz w:val="24"/>
          <w:szCs w:val="24"/>
        </w:rPr>
      </w:pPr>
    </w:p>
    <w:p w14:paraId="598D3E51" w14:textId="77777777" w:rsidR="006F14A8" w:rsidRPr="006A025D" w:rsidRDefault="006F14A8" w:rsidP="006F14A8">
      <w:pPr>
        <w:pStyle w:val="BodyText"/>
        <w:ind w:hanging="13"/>
        <w:rPr>
          <w:sz w:val="24"/>
          <w:szCs w:val="24"/>
        </w:rPr>
      </w:pPr>
      <w:r w:rsidRPr="006A025D">
        <w:rPr>
          <w:bCs/>
          <w:sz w:val="24"/>
          <w:szCs w:val="24"/>
        </w:rPr>
        <w:tab/>
      </w:r>
      <w:r w:rsidRPr="006A025D">
        <w:rPr>
          <w:sz w:val="24"/>
          <w:szCs w:val="24"/>
        </w:rPr>
        <w:t xml:space="preserve">Modelarea consumului de energie electrică este o acţiune căreia trebuie să i se acorde o deosebită şi continuă atenţie, întrucât constituie un instrument de bază pentru fundamentarea strategiilor de dezvoltare a infrastructurii companiilor de distribuţie și a optimizării funcţionării reţelelor de alimentare cu energie electrică. Caracteristicile sarcinilor electrice constituie elementele de bază în scopul rezolvării problemelor tehnico-economice complexe legate de analiza rețelelor electrice de distribuție care alimentează diferite categorii de consumatori. Într-o altă ordine de idei, ca definiție o </w:t>
      </w:r>
      <w:r w:rsidRPr="006A025D">
        <w:rPr>
          <w:i/>
          <w:iCs/>
          <w:sz w:val="24"/>
          <w:szCs w:val="24"/>
        </w:rPr>
        <w:t>informație anormală</w:t>
      </w:r>
      <w:r w:rsidRPr="006A025D">
        <w:rPr>
          <w:sz w:val="24"/>
          <w:szCs w:val="24"/>
        </w:rPr>
        <w:t xml:space="preserve"> sau o </w:t>
      </w:r>
      <w:r w:rsidRPr="006A025D">
        <w:rPr>
          <w:i/>
          <w:iCs/>
          <w:sz w:val="24"/>
          <w:szCs w:val="24"/>
        </w:rPr>
        <w:t>valoare aberantă</w:t>
      </w:r>
      <w:r w:rsidRPr="006A025D">
        <w:rPr>
          <w:sz w:val="24"/>
          <w:szCs w:val="24"/>
        </w:rPr>
        <w:t xml:space="preserve"> dintr-un set de date este observată ca fiind foarte diferită faţă de restul valorilor şi, de aceea, se poate considera ca fiind generată pur întâmplător sau în urma apariţeii unui regim scurt necorespunzător, respectiv o nefuncţionare corespunzătoare a contorului </w:t>
      </w:r>
      <w:r w:rsidRPr="006A025D">
        <w:rPr>
          <w:sz w:val="24"/>
          <w:szCs w:val="24"/>
        </w:rPr>
        <w:lastRenderedPageBreak/>
        <w:t xml:space="preserve">inteligent. Valorile aberante (extreme) pot influența esențial rezultatele, deoarece sunt generate de factori neobișnuiți. Distribuția normală este cea mai importantă distribuție continuă, deoarece în practică multe variabile aleatoare sunt variabile aleatoare normale, sunt aproximativ variabile aleatoare normale, sau pot fi transformate în variabile aleatoare normale [1]. Trebuie subliniat faptul că dacă valorile aberante nu sunt eliminate, acestea participă la valoarea medie de calcul a indicatorilor curbelor de sarcină care, ulterior vor fi folosite la determinarea consumului propriu tehnologic (pierderi de energie). Problema aceasta s-a accentuat în ultima perioadă din cauza citirii datelor de saricină de la distanță fie de la contoare inteligente, fie direct din sistmele SCADA [2]. </w:t>
      </w:r>
    </w:p>
    <w:p w14:paraId="1A9C91CE" w14:textId="77777777" w:rsidR="006F14A8" w:rsidRPr="006A025D" w:rsidRDefault="006F14A8" w:rsidP="006F14A8">
      <w:pPr>
        <w:pStyle w:val="BodyText"/>
        <w:ind w:hanging="13"/>
        <w:rPr>
          <w:sz w:val="24"/>
          <w:szCs w:val="24"/>
        </w:rPr>
      </w:pPr>
      <w:r w:rsidRPr="006A025D">
        <w:rPr>
          <w:sz w:val="24"/>
          <w:szCs w:val="24"/>
        </w:rPr>
        <w:tab/>
        <w:t xml:space="preserve">Planificarea dezvoltării unei rețele de alimentare cu energie electrică are la bază predeterminarea sarcinii electrice, informații ce pot fi extrase dintr-o bază de date care are un număr impresionant de valori efective provenite de la contoarele inteligente [3]. Noua era a eficienței și suficienței energetice creează noi provocări sociale și tehnice pentru rețeaua electrică modernă. Interacțiunea și compatibilitatea dintre informațiile de sarcină în timp real și rețeaua este un subiect care necesită cercetare și dezvoltare. Există studii cu metode tradiționale privind modul în care datele aberante sunt identificate </w:t>
      </w:r>
      <w:r w:rsidRPr="006A025D">
        <w:rPr>
          <w:sz w:val="24"/>
          <w:szCs w:val="24"/>
          <w:lang w:val="en-GB"/>
        </w:rPr>
        <w:t>[4]</w:t>
      </w:r>
      <w:r w:rsidRPr="006A025D">
        <w:rPr>
          <w:sz w:val="24"/>
          <w:szCs w:val="24"/>
        </w:rPr>
        <w:t xml:space="preserve">. În literatura de specialitate găsim cercetări limitate despre deazavantajele calculelor de proiectare și planificare de rețea având valori aberante, însă găsim o mulțime de studii asupra modului în care idnetificarea acestora se poate realiza. În acest context, metode bazate pe inteligenta artificială sunt utilizate respectiv algorimii genetici în [1], tehnicile de clustering în [5], tehnicile fuzzy și rețelele neuronale artificiale în [6] și algortimul roiului de particule în [7]. Toate metodele utilizate pentru identificarea și eliminarea datelor aberante prin procedee complexe. </w:t>
      </w:r>
    </w:p>
    <w:p w14:paraId="0392404A" w14:textId="5C9646E7" w:rsidR="006F14A8" w:rsidRDefault="006F14A8" w:rsidP="006F14A8">
      <w:pPr>
        <w:pStyle w:val="BodyText"/>
        <w:ind w:hanging="13"/>
        <w:rPr>
          <w:sz w:val="24"/>
          <w:szCs w:val="24"/>
        </w:rPr>
      </w:pPr>
      <w:r w:rsidRPr="006A025D">
        <w:rPr>
          <w:sz w:val="24"/>
          <w:szCs w:val="24"/>
        </w:rPr>
        <w:tab/>
        <w:t>Analiza probabilistică împreună cu posibilitățile oferite de inteligența artificială conduc la modele matematice simple, dar cu încărcătură științifică deosebită, de determinare a curbelor de sarcină care prezintă consumuri neconforme, aleatoare sau anormale (outliers). În acest context, în lucrare se propune o metodă statistică care are la bază procesul de data mining sau de extragere a informațiilor provenite de la contoarele inteligente. Rezultatele au demonstrat faptul că prin eliminarea datelor anormale un operator de distribuție poate evalua în mod pragmatic principalele caracteristici ale curbelor de sarcină, cu ajutorul cărora să determine pierderile de energie. În continuare, lucrarea este structurată astfel: stadiul actial al problematicii abordate în capitolul 2, în următorul capitol se propune o metodă statistică de identificare a valorilor improprii (outliers), prezentând și modalitatea de calcul a pierderilor de energie la nivelul transformatoarelor de putere. În final este realizat un studiu de caz, care să valideze modelul matematic.</w:t>
      </w:r>
    </w:p>
    <w:p w14:paraId="1E6A698A" w14:textId="77777777" w:rsidR="008D0F78" w:rsidRPr="006A025D" w:rsidRDefault="008D0F78" w:rsidP="006F14A8">
      <w:pPr>
        <w:pStyle w:val="BodyText"/>
        <w:ind w:hanging="13"/>
        <w:rPr>
          <w:sz w:val="24"/>
          <w:szCs w:val="24"/>
        </w:rPr>
      </w:pPr>
    </w:p>
    <w:p w14:paraId="1CB9100E" w14:textId="77777777" w:rsidR="006F14A8" w:rsidRPr="006A025D" w:rsidRDefault="006F14A8" w:rsidP="006F14A8">
      <w:pPr>
        <w:pStyle w:val="BodyText"/>
        <w:ind w:hanging="13"/>
        <w:rPr>
          <w:b/>
          <w:sz w:val="24"/>
          <w:szCs w:val="24"/>
        </w:rPr>
      </w:pPr>
      <w:r w:rsidRPr="006A025D">
        <w:rPr>
          <w:b/>
          <w:sz w:val="24"/>
          <w:szCs w:val="24"/>
        </w:rPr>
        <w:lastRenderedPageBreak/>
        <w:t>2. CONCEPTUL DE EXPLORARE A DATELOR „DATA MINING”</w:t>
      </w:r>
    </w:p>
    <w:p w14:paraId="02A9B345" w14:textId="77777777" w:rsidR="006F14A8" w:rsidRPr="006A025D" w:rsidRDefault="006F14A8" w:rsidP="006F14A8">
      <w:pPr>
        <w:pStyle w:val="BodyText"/>
        <w:ind w:hanging="13"/>
        <w:rPr>
          <w:b/>
          <w:sz w:val="24"/>
          <w:szCs w:val="24"/>
        </w:rPr>
      </w:pPr>
    </w:p>
    <w:p w14:paraId="434F0ACC" w14:textId="77777777" w:rsidR="006F14A8" w:rsidRPr="006A025D" w:rsidRDefault="006F14A8" w:rsidP="006F14A8">
      <w:pPr>
        <w:pStyle w:val="BodyText"/>
        <w:ind w:hanging="13"/>
        <w:rPr>
          <w:sz w:val="24"/>
          <w:szCs w:val="24"/>
        </w:rPr>
      </w:pPr>
      <w:r w:rsidRPr="006A025D">
        <w:rPr>
          <w:sz w:val="24"/>
          <w:szCs w:val="24"/>
        </w:rPr>
        <w:t>Explorarea datelor (engl. Data Mining) are, ca și alte concepte, mai multe definiţii. În esenţă, acestea converg spre ideea unui proces de extragere de informații noi din colecțiile de date existente. Termenul de dată este utilizat cu semnificaţia de descriere a unui eveniment precis, produs în lumea reală şi verificabil prin raportare la aceasta. Informaţia constituie descrierea unei categorii abstracte, ce acoperă mai multe evenimente sau exemple concrete. Principiul de funcționare în data mining este următorul: se prelucrează datele referitoare la perioadele trecute, examinând o varietate de situaţii care s-au produs şi ale căror rezultate sau consecinţe sunt deci, bine cunoscute, pentru a evidenţia caracteristicile acestora şi a permite elaborarea unui model. Odată construit, modelul poate fi aplicat situaţiilor noi  de acelaşi tip. Deoarece calculatoarele au permis posibilitatea stocării unor cantități mari de date, este normal să se recurgă la tehnici moderne de prelucrare pentru a descoperi tipare/modele caracteristice. În timpul acestor procese, abordările folosite pentru a reprezenta datele și a măsura similitudinea dintre ele în scopul obținerii de tipare/modele, pot fi confuze în ceea ce privește alegerea celor mai potrivite tehnici. În aceste condiții, este necesară automatizarea explorării bazelor de informații (cunoștințe), pentru a ajuta operatorul uman în luarea deciziilor privind exploatarea optimală a rețelelor electrice de distribuție. Etapele ce trebuie parcurse în procesul de „Data mining” sunt indicate în Fig. 1 și prezentate sintetic în continuare [8], [9]:</w:t>
      </w:r>
    </w:p>
    <w:p w14:paraId="4A5E1ECF" w14:textId="77777777" w:rsidR="006F14A8" w:rsidRPr="006A025D" w:rsidRDefault="006F14A8" w:rsidP="006F14A8">
      <w:pPr>
        <w:pStyle w:val="BodyText"/>
        <w:numPr>
          <w:ilvl w:val="0"/>
          <w:numId w:val="1"/>
        </w:numPr>
        <w:rPr>
          <w:sz w:val="24"/>
          <w:szCs w:val="24"/>
        </w:rPr>
      </w:pPr>
      <w:r w:rsidRPr="006A025D">
        <w:rPr>
          <w:sz w:val="24"/>
          <w:szCs w:val="24"/>
        </w:rPr>
        <w:t xml:space="preserve">Stabilirea elementelor supuse procesului de explorare a datelor – constă în alegerea din baza de date a elementelor care corespund cel mai bine obiectivului problemei ce trebuie rezolvată.    </w:t>
      </w:r>
    </w:p>
    <w:p w14:paraId="17D0CEDB" w14:textId="77777777" w:rsidR="006F14A8" w:rsidRPr="006A025D" w:rsidRDefault="006F14A8" w:rsidP="006F14A8">
      <w:pPr>
        <w:pStyle w:val="BodyText"/>
        <w:numPr>
          <w:ilvl w:val="0"/>
          <w:numId w:val="1"/>
        </w:numPr>
        <w:rPr>
          <w:sz w:val="24"/>
          <w:szCs w:val="24"/>
        </w:rPr>
      </w:pPr>
      <w:r w:rsidRPr="006A025D">
        <w:rPr>
          <w:sz w:val="24"/>
          <w:szCs w:val="24"/>
        </w:rPr>
        <w:t xml:space="preserve">Extragerea atributelor elementelor supuse procesului de explorare a datelor – constă în identificarea celor mai utile și reprezentative atribute ale elementelor supuse procesului de explorare a datelor; în această etapă pot fi efectuate una sau mai multe transformări ale elementelor pentru obâinerea de noi caracteristici dominante. </w:t>
      </w:r>
    </w:p>
    <w:p w14:paraId="409C715D" w14:textId="77777777" w:rsidR="006F14A8" w:rsidRPr="006A025D" w:rsidRDefault="006F14A8" w:rsidP="006F14A8">
      <w:pPr>
        <w:pStyle w:val="BodyText"/>
        <w:numPr>
          <w:ilvl w:val="0"/>
          <w:numId w:val="1"/>
        </w:numPr>
        <w:rPr>
          <w:sz w:val="24"/>
          <w:szCs w:val="24"/>
        </w:rPr>
      </w:pPr>
      <w:r w:rsidRPr="006A025D">
        <w:rPr>
          <w:sz w:val="24"/>
          <w:szCs w:val="24"/>
        </w:rPr>
        <w:t>Definirea unei măsuri de similitudine – constă, în mod obișnuit, în calcularea distanței între perechi de elemente, care să reflecte similitudinea dintre două elemente; cea mai utilizată fiind distanța euclidiană.</w:t>
      </w:r>
    </w:p>
    <w:p w14:paraId="4CB5D367" w14:textId="77777777" w:rsidR="006F14A8" w:rsidRPr="006A025D" w:rsidRDefault="006F14A8" w:rsidP="006F14A8">
      <w:pPr>
        <w:pStyle w:val="BodyText"/>
        <w:numPr>
          <w:ilvl w:val="0"/>
          <w:numId w:val="1"/>
        </w:numPr>
        <w:rPr>
          <w:sz w:val="24"/>
          <w:szCs w:val="24"/>
        </w:rPr>
      </w:pPr>
      <w:r w:rsidRPr="006A025D">
        <w:rPr>
          <w:sz w:val="24"/>
          <w:szCs w:val="24"/>
        </w:rPr>
        <w:t>Procesul de „data minig” – utilizând diferite metode, care în final să conducă la obținerea unui set de informații suficient pentru orice set de date de intrare. În cadrul studiilor efectuate, s-a utilizat metoda K-Medii [8].</w:t>
      </w:r>
    </w:p>
    <w:p w14:paraId="767BEF5B" w14:textId="77777777" w:rsidR="006F14A8" w:rsidRPr="006A025D" w:rsidRDefault="006F14A8" w:rsidP="006F14A8">
      <w:pPr>
        <w:pStyle w:val="BodyText"/>
        <w:numPr>
          <w:ilvl w:val="0"/>
          <w:numId w:val="1"/>
        </w:numPr>
        <w:rPr>
          <w:sz w:val="24"/>
          <w:szCs w:val="24"/>
        </w:rPr>
      </w:pPr>
      <w:r w:rsidRPr="006A025D">
        <w:rPr>
          <w:sz w:val="24"/>
          <w:szCs w:val="24"/>
        </w:rPr>
        <w:t xml:space="preserve">Extragerea rezultatelor – constă într-o descriere succintă a fiecărui set de informații prin intermediul unor elemente reprezentative. </w:t>
      </w:r>
    </w:p>
    <w:p w14:paraId="0B9A6734" w14:textId="77777777" w:rsidR="006F14A8" w:rsidRPr="006A025D" w:rsidRDefault="006F14A8" w:rsidP="006F14A8">
      <w:pPr>
        <w:pStyle w:val="BodyText"/>
        <w:numPr>
          <w:ilvl w:val="0"/>
          <w:numId w:val="1"/>
        </w:numPr>
        <w:rPr>
          <w:sz w:val="24"/>
          <w:szCs w:val="24"/>
        </w:rPr>
      </w:pPr>
      <w:r w:rsidRPr="006A025D">
        <w:rPr>
          <w:sz w:val="24"/>
          <w:szCs w:val="24"/>
        </w:rPr>
        <w:t xml:space="preserve">Evaluarea rezultatelor – constă într-o evaluare a procesului de </w:t>
      </w:r>
      <w:r w:rsidRPr="006A025D">
        <w:rPr>
          <w:sz w:val="24"/>
          <w:szCs w:val="24"/>
        </w:rPr>
        <w:lastRenderedPageBreak/>
        <w:t>explorare a datelor și utilizează de obicei un criteriu de optimizare. Ca și în cazulul procesului de grupare, (clustering), această analiză este obiectivă și determină dacă rezultatele obținute sunt corecte. Un cluster este validat dacă nu apare accidental.</w:t>
      </w:r>
    </w:p>
    <w:p w14:paraId="3D75F428" w14:textId="77777777" w:rsidR="006F14A8" w:rsidRPr="006A025D" w:rsidRDefault="006F14A8" w:rsidP="006F14A8">
      <w:pPr>
        <w:pStyle w:val="BodyText"/>
        <w:ind w:hanging="13"/>
        <w:rPr>
          <w:sz w:val="20"/>
          <w:szCs w:val="20"/>
        </w:rPr>
      </w:pPr>
    </w:p>
    <w:p w14:paraId="71247A32" w14:textId="77777777" w:rsidR="006F14A8" w:rsidRPr="006A025D" w:rsidRDefault="006F14A8" w:rsidP="006F14A8">
      <w:pPr>
        <w:pStyle w:val="BodyText"/>
        <w:ind w:hanging="13"/>
        <w:jc w:val="center"/>
        <w:rPr>
          <w:sz w:val="20"/>
          <w:szCs w:val="20"/>
        </w:rPr>
      </w:pPr>
      <w:r w:rsidRPr="006A025D">
        <w:rPr>
          <w:noProof/>
          <w:sz w:val="20"/>
          <w:szCs w:val="20"/>
        </w:rPr>
        <w:drawing>
          <wp:inline distT="0" distB="0" distL="0" distR="0" wp14:anchorId="1A2360E9" wp14:editId="2BEE7872">
            <wp:extent cx="3646631" cy="1865719"/>
            <wp:effectExtent l="0" t="0" r="0" b="1270"/>
            <wp:docPr id="574028536" name="Picture 26" descr="A diagram of data proces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045700" descr="A diagram of data process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5084" cy="1870044"/>
                    </a:xfrm>
                    <a:prstGeom prst="rect">
                      <a:avLst/>
                    </a:prstGeom>
                    <a:noFill/>
                    <a:ln>
                      <a:noFill/>
                    </a:ln>
                  </pic:spPr>
                </pic:pic>
              </a:graphicData>
            </a:graphic>
          </wp:inline>
        </w:drawing>
      </w:r>
    </w:p>
    <w:p w14:paraId="1F70BDF0" w14:textId="77777777" w:rsidR="006F14A8" w:rsidRPr="006A025D" w:rsidRDefault="006F14A8" w:rsidP="006F14A8">
      <w:pPr>
        <w:pStyle w:val="BodyText"/>
        <w:ind w:hanging="13"/>
        <w:rPr>
          <w:bCs/>
          <w:sz w:val="20"/>
          <w:szCs w:val="20"/>
        </w:rPr>
      </w:pPr>
    </w:p>
    <w:p w14:paraId="433357B6" w14:textId="77777777" w:rsidR="006F14A8" w:rsidRPr="006A025D" w:rsidRDefault="006F14A8" w:rsidP="006F14A8">
      <w:pPr>
        <w:pStyle w:val="BodyText"/>
        <w:ind w:hanging="13"/>
        <w:jc w:val="center"/>
        <w:rPr>
          <w:sz w:val="20"/>
          <w:szCs w:val="20"/>
        </w:rPr>
      </w:pPr>
      <w:r w:rsidRPr="006A025D">
        <w:rPr>
          <w:bCs/>
          <w:sz w:val="20"/>
          <w:szCs w:val="20"/>
        </w:rPr>
        <w:t>Fig. 1.</w:t>
      </w:r>
      <w:r w:rsidRPr="006A025D">
        <w:rPr>
          <w:b/>
          <w:sz w:val="20"/>
          <w:szCs w:val="20"/>
        </w:rPr>
        <w:t xml:space="preserve"> </w:t>
      </w:r>
      <w:r w:rsidRPr="006A025D">
        <w:rPr>
          <w:sz w:val="20"/>
          <w:szCs w:val="20"/>
        </w:rPr>
        <w:t>Etapele procesului de explorare a datelor, [10].</w:t>
      </w:r>
    </w:p>
    <w:p w14:paraId="23B8AB73" w14:textId="77777777" w:rsidR="006F14A8" w:rsidRPr="006A025D" w:rsidRDefault="006F14A8" w:rsidP="006F14A8">
      <w:pPr>
        <w:pStyle w:val="BodyText"/>
        <w:ind w:hanging="13"/>
        <w:rPr>
          <w:b/>
          <w:sz w:val="20"/>
          <w:szCs w:val="20"/>
        </w:rPr>
      </w:pPr>
    </w:p>
    <w:p w14:paraId="7E961571" w14:textId="77777777" w:rsidR="006F14A8" w:rsidRPr="006A025D" w:rsidRDefault="006F14A8" w:rsidP="006F14A8">
      <w:pPr>
        <w:pStyle w:val="BodyText"/>
        <w:ind w:hanging="13"/>
        <w:rPr>
          <w:b/>
          <w:sz w:val="24"/>
          <w:szCs w:val="24"/>
        </w:rPr>
      </w:pPr>
      <w:r w:rsidRPr="006A025D">
        <w:rPr>
          <w:b/>
          <w:sz w:val="24"/>
          <w:szCs w:val="24"/>
        </w:rPr>
        <w:t>3. METODĂ STATISTICĂ DE IDENTIFICARE A VALORILOR IMPROPRII (OUTLIERS)</w:t>
      </w:r>
    </w:p>
    <w:p w14:paraId="5EC198DE" w14:textId="77777777" w:rsidR="006F14A8" w:rsidRPr="006A025D" w:rsidRDefault="006F14A8" w:rsidP="006F14A8">
      <w:pPr>
        <w:pStyle w:val="BodyText"/>
        <w:ind w:hanging="13"/>
        <w:rPr>
          <w:bCs/>
          <w:sz w:val="24"/>
          <w:szCs w:val="24"/>
        </w:rPr>
      </w:pPr>
    </w:p>
    <w:p w14:paraId="44127090" w14:textId="77777777" w:rsidR="006F14A8" w:rsidRPr="006A025D" w:rsidRDefault="006F14A8" w:rsidP="006F14A8">
      <w:pPr>
        <w:pStyle w:val="BodyText"/>
        <w:ind w:hanging="13"/>
        <w:rPr>
          <w:sz w:val="24"/>
          <w:szCs w:val="24"/>
        </w:rPr>
      </w:pPr>
      <w:r w:rsidRPr="006A025D">
        <w:rPr>
          <w:sz w:val="24"/>
          <w:szCs w:val="24"/>
        </w:rPr>
        <w:t>Metoda statistică propusă pornește de la legea normală de distribuție - distribuția Gauss, iar apoi se ține seama de ipotezele implicite, adică informațiile neaberante sunt caracterizate de primele două momente statistice [-2σ, 2σ</w:t>
      </w:r>
      <w:r w:rsidRPr="006A025D">
        <w:rPr>
          <w:sz w:val="24"/>
          <w:szCs w:val="24"/>
          <w:lang w:val="en-US"/>
        </w:rPr>
        <w:t>]</w:t>
      </w:r>
      <w:r w:rsidRPr="006A025D">
        <w:rPr>
          <w:sz w:val="24"/>
          <w:szCs w:val="24"/>
        </w:rPr>
        <w:t>. Densitatea probabilă a datelor normale se poate estima printr-o simplă observare asupra Fig. 2 [9].</w:t>
      </w:r>
    </w:p>
    <w:p w14:paraId="12751E14" w14:textId="77777777" w:rsidR="006F14A8" w:rsidRPr="006A025D" w:rsidRDefault="006F14A8" w:rsidP="006F14A8">
      <w:pPr>
        <w:pStyle w:val="BodyText"/>
        <w:ind w:hanging="13"/>
        <w:jc w:val="center"/>
        <w:rPr>
          <w:sz w:val="20"/>
          <w:szCs w:val="20"/>
        </w:rPr>
      </w:pPr>
      <w:r w:rsidRPr="006A025D">
        <w:rPr>
          <w:noProof/>
          <w:sz w:val="20"/>
          <w:szCs w:val="20"/>
        </w:rPr>
        <w:drawing>
          <wp:inline distT="0" distB="0" distL="0" distR="0" wp14:anchorId="54608FED" wp14:editId="177E682B">
            <wp:extent cx="3009936" cy="1512000"/>
            <wp:effectExtent l="0" t="0" r="0" b="0"/>
            <wp:docPr id="1539484176" name="Picture 25" descr="Imagini pentru gaussian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agini pentru gaussian distribution"/>
                    <pic:cNvPicPr>
                      <a:picLocks noChangeAspect="1" noChangeArrowheads="1"/>
                    </pic:cNvPicPr>
                  </pic:nvPicPr>
                  <pic:blipFill>
                    <a:blip r:embed="rId7" cstate="print">
                      <a:extLst>
                        <a:ext uri="{28A0092B-C50C-407E-A947-70E740481C1C}">
                          <a14:useLocalDpi xmlns:a14="http://schemas.microsoft.com/office/drawing/2010/main" val="0"/>
                        </a:ext>
                      </a:extLst>
                    </a:blip>
                    <a:srcRect b="34024"/>
                    <a:stretch>
                      <a:fillRect/>
                    </a:stretch>
                  </pic:blipFill>
                  <pic:spPr bwMode="auto">
                    <a:xfrm>
                      <a:off x="0" y="0"/>
                      <a:ext cx="3009936" cy="1512000"/>
                    </a:xfrm>
                    <a:prstGeom prst="rect">
                      <a:avLst/>
                    </a:prstGeom>
                    <a:noFill/>
                    <a:ln>
                      <a:noFill/>
                    </a:ln>
                  </pic:spPr>
                </pic:pic>
              </a:graphicData>
            </a:graphic>
          </wp:inline>
        </w:drawing>
      </w:r>
    </w:p>
    <w:p w14:paraId="320FAFF8" w14:textId="77777777" w:rsidR="006F14A8" w:rsidRPr="006A025D" w:rsidRDefault="006F14A8" w:rsidP="006F14A8">
      <w:pPr>
        <w:pStyle w:val="BodyText"/>
        <w:ind w:hanging="13"/>
        <w:rPr>
          <w:bCs/>
          <w:sz w:val="20"/>
          <w:szCs w:val="20"/>
        </w:rPr>
      </w:pPr>
    </w:p>
    <w:p w14:paraId="1EDE9A9B" w14:textId="77777777" w:rsidR="006F14A8" w:rsidRPr="006A025D" w:rsidRDefault="006F14A8" w:rsidP="006F14A8">
      <w:pPr>
        <w:pStyle w:val="BodyText"/>
        <w:ind w:hanging="13"/>
        <w:jc w:val="center"/>
        <w:rPr>
          <w:sz w:val="20"/>
          <w:szCs w:val="20"/>
        </w:rPr>
      </w:pPr>
      <w:r w:rsidRPr="006A025D">
        <w:rPr>
          <w:bCs/>
          <w:sz w:val="20"/>
          <w:szCs w:val="20"/>
        </w:rPr>
        <w:t>Fig. 2.</w:t>
      </w:r>
      <w:r w:rsidRPr="006A025D">
        <w:rPr>
          <w:b/>
          <w:sz w:val="20"/>
          <w:szCs w:val="20"/>
        </w:rPr>
        <w:t xml:space="preserve"> </w:t>
      </w:r>
      <w:r w:rsidRPr="006A025D">
        <w:rPr>
          <w:sz w:val="20"/>
          <w:szCs w:val="20"/>
        </w:rPr>
        <w:t>Legea normală de distribuție Gauss</w:t>
      </w:r>
    </w:p>
    <w:p w14:paraId="5CDDFA28" w14:textId="77777777" w:rsidR="006F14A8" w:rsidRPr="006A025D" w:rsidRDefault="006F14A8" w:rsidP="006F14A8">
      <w:pPr>
        <w:pStyle w:val="BodyText"/>
        <w:ind w:hanging="13"/>
        <w:rPr>
          <w:sz w:val="24"/>
          <w:szCs w:val="24"/>
        </w:rPr>
      </w:pPr>
      <w:r w:rsidRPr="006A025D">
        <w:rPr>
          <w:sz w:val="24"/>
          <w:szCs w:val="24"/>
        </w:rPr>
        <w:t>În cazul curbei ideale sau normale de variație, valoarea reală și corectă se află în intervalul [-σ, σ</w:t>
      </w:r>
      <w:r w:rsidRPr="006A025D">
        <w:rPr>
          <w:sz w:val="24"/>
          <w:szCs w:val="24"/>
          <w:lang w:val="en-US"/>
        </w:rPr>
        <w:t>]</w:t>
      </w:r>
      <w:r w:rsidRPr="006A025D">
        <w:rPr>
          <w:sz w:val="24"/>
          <w:szCs w:val="24"/>
        </w:rPr>
        <w:t xml:space="preserve"> acoperind 68,26 % din totalul valorilor unei serii de variaţie. Între medie şi 2σ sunt cuprinse 95,45 % din totalul valorilor seriei, iar între medie şi 3σ se găsesc 99,73 % din valorile serie statistice. În calculele obişnuite, nu este nevoie de o exactitate mai mare în măsurarea abaterii decât de 3σ, căreia îi corespunde, într-o repartiţie normală, aproape totalitatea </w:t>
      </w:r>
      <w:r w:rsidRPr="006A025D">
        <w:rPr>
          <w:sz w:val="24"/>
          <w:szCs w:val="24"/>
        </w:rPr>
        <w:lastRenderedPageBreak/>
        <w:t xml:space="preserve">cazurilor, cu excepţia a 0,27 % dintre acestea, ceea ce este neglijabil. Chiar dacă am calcula abaterea de la medie cu 4σ, nu am obţine o exactitate cu mult mai mare: 4σ = 99,993 %, iar 5σ = 99,999 %. În cercetările experimentale, care necesită o exactitate ridicată, se calculează deviaţia dublă sau triplă. În cercetările clinice este suficientă calcularea deviaţiei duble, care cuprinde, cum s-a arătat, 95,45 % din totalul valorilor seriei statistice. </w:t>
      </w:r>
    </w:p>
    <w:p w14:paraId="4AD2C62B" w14:textId="77777777" w:rsidR="006F14A8" w:rsidRPr="006A025D" w:rsidRDefault="006F14A8" w:rsidP="006F14A8">
      <w:pPr>
        <w:pStyle w:val="BodyText"/>
        <w:ind w:hanging="13"/>
        <w:rPr>
          <w:sz w:val="24"/>
          <w:szCs w:val="24"/>
        </w:rPr>
      </w:pPr>
      <w:r w:rsidRPr="006A025D">
        <w:rPr>
          <w:sz w:val="24"/>
          <w:szCs w:val="24"/>
        </w:rPr>
        <w:t xml:space="preserve">Deviaţia standard caracterizează cel mai corect gradul de dispersie faţă de media aritmetică, deoarece ţine seama de toate observaţiile repartiţiei de frecvenţe şi, totodată, este afectată mult mai puţin de fluctuaţiile de selecţie, comparativ cu celelalte măsurători ale gradului de dispersie. Un aspect practic ce trebuie luat în considerare este faptul că, atunci când populaţia din care a fost extras eşantionul are o distribuţie aproximativ normală (gaussiană), atunci deviaţia standard oferă o interpretare utilă a datelor din punctul de vedere al probabilităţilor. Trebuie remarcat faptul că, într-o populaţie cu o distribuţie normală, media, mediana şi modulul sunt egale. Totodată, distribuţia normală constituie punctul de pornire pentru o serie de teste analitice. Distribuţia Gaussiană poate fi generată dintr-o bază de date mare cu măsurători, fiind perfect echilibrată dacă valoarea medie (mediana) se află chiar în mijloc. Acesta este adesea numită curba lui Gauss, deoarece graficul densității de probabilitate arată ca un clopot. Acest tip de distribuţie se întâlneşte adesea în problemele de măsurare a datelor, notate cu X. </w:t>
      </w:r>
    </w:p>
    <w:p w14:paraId="13094035" w14:textId="77777777" w:rsidR="006F14A8" w:rsidRPr="006A025D" w:rsidRDefault="006F14A8" w:rsidP="006F14A8">
      <w:pPr>
        <w:pStyle w:val="BodyText"/>
        <w:ind w:hanging="13"/>
        <w:rPr>
          <w:sz w:val="24"/>
          <w:szCs w:val="24"/>
        </w:rPr>
      </w:pPr>
      <w:r w:rsidRPr="006A025D">
        <w:rPr>
          <w:sz w:val="24"/>
          <w:szCs w:val="24"/>
        </w:rPr>
        <w:t xml:space="preserve">Din punct de vedere matematic, o abatere standard este μ ± σ (68% din datele totale), în care </w:t>
      </w:r>
      <w:r w:rsidRPr="006A025D">
        <w:rPr>
          <w:i/>
          <w:sz w:val="24"/>
          <w:szCs w:val="24"/>
        </w:rPr>
        <w:t>μ</w:t>
      </w:r>
      <w:r w:rsidRPr="006A025D">
        <w:rPr>
          <w:sz w:val="24"/>
          <w:szCs w:val="24"/>
        </w:rPr>
        <w:t xml:space="preserve"> este media aritmetică. Conform Fig. 2 deoarece două abateri standard conţin peste 95 % din informaţiile provenite din baza de date, valorile din afara acestui interval se consideră valori aberante (outliers). </w:t>
      </w:r>
    </w:p>
    <w:p w14:paraId="64F0E9E6" w14:textId="77777777" w:rsidR="006F14A8" w:rsidRPr="006A025D" w:rsidRDefault="006F14A8" w:rsidP="006F14A8">
      <w:pPr>
        <w:pStyle w:val="BodyText"/>
        <w:ind w:hanging="13"/>
        <w:rPr>
          <w:sz w:val="24"/>
          <w:szCs w:val="24"/>
        </w:rPr>
      </w:pPr>
      <w:r w:rsidRPr="006A025D">
        <w:rPr>
          <w:sz w:val="24"/>
          <w:szCs w:val="24"/>
        </w:rPr>
        <w:t xml:space="preserve">Ţinând seama că abaterea standard, notată cu </w:t>
      </w:r>
      <w:r w:rsidRPr="006A025D">
        <w:rPr>
          <w:i/>
          <w:sz w:val="24"/>
          <w:szCs w:val="24"/>
        </w:rPr>
        <w:t>σ</w:t>
      </w:r>
      <w:r w:rsidRPr="006A025D">
        <w:rPr>
          <w:sz w:val="24"/>
          <w:szCs w:val="24"/>
        </w:rPr>
        <w:t xml:space="preserve"> determinată cu relaţia:</w:t>
      </w:r>
    </w:p>
    <w:p w14:paraId="094A02B0" w14:textId="77777777" w:rsidR="006F14A8" w:rsidRPr="006A025D" w:rsidRDefault="006F14A8" w:rsidP="006F14A8">
      <w:pPr>
        <w:pStyle w:val="BodyText"/>
        <w:ind w:hanging="13"/>
        <w:jc w:val="right"/>
        <w:rPr>
          <w:sz w:val="20"/>
          <w:szCs w:val="20"/>
        </w:rPr>
      </w:pPr>
      <m:oMath>
        <m:r>
          <w:rPr>
            <w:rFonts w:ascii="Cambria Math" w:hAnsi="Cambria Math"/>
            <w:sz w:val="24"/>
            <w:szCs w:val="24"/>
          </w:rPr>
          <m:t>σ=</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f</m:t>
                </m:r>
              </m:sub>
            </m:sSub>
          </m:den>
        </m:f>
        <m:nary>
          <m:naryPr>
            <m:limLoc m:val="undOvr"/>
            <m:ctrlPr>
              <w:rPr>
                <w:rFonts w:ascii="Cambria Math" w:hAnsi="Cambria Math"/>
                <w:i/>
                <w:sz w:val="24"/>
                <w:szCs w:val="24"/>
              </w:rPr>
            </m:ctrlPr>
          </m:naryPr>
          <m:sub>
            <m:r>
              <w:rPr>
                <w:rFonts w:ascii="Cambria Math" w:hAnsi="Cambria Math"/>
                <w:sz w:val="24"/>
                <w:szCs w:val="24"/>
              </w:rPr>
              <m:t>0</m:t>
            </m:r>
          </m:sub>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f</m:t>
                </m:r>
              </m:sub>
            </m:s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dt-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f</m:t>
                            </m:r>
                          </m:sub>
                        </m:sSub>
                      </m:den>
                    </m:f>
                    <m:nary>
                      <m:naryPr>
                        <m:limLoc m:val="undOvr"/>
                        <m:ctrlPr>
                          <w:rPr>
                            <w:rFonts w:ascii="Cambria Math" w:hAnsi="Cambria Math"/>
                            <w:i/>
                            <w:sz w:val="24"/>
                            <w:szCs w:val="24"/>
                          </w:rPr>
                        </m:ctrlPr>
                      </m:naryPr>
                      <m:sub>
                        <m:r>
                          <w:rPr>
                            <w:rFonts w:ascii="Cambria Math" w:hAnsi="Cambria Math"/>
                            <w:sz w:val="24"/>
                            <w:szCs w:val="24"/>
                          </w:rPr>
                          <m:t>0</m:t>
                        </m:r>
                      </m:sub>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f</m:t>
                            </m:r>
                          </m:sub>
                        </m:sSub>
                      </m:sup>
                      <m:e>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dt</m:t>
                        </m:r>
                      </m:e>
                    </m:nary>
                  </m:e>
                </m:d>
              </m:e>
              <m:sup>
                <m:r>
                  <w:rPr>
                    <w:rFonts w:ascii="Cambria Math" w:hAnsi="Cambria Math"/>
                    <w:sz w:val="24"/>
                    <w:szCs w:val="24"/>
                  </w:rPr>
                  <m:t>2</m:t>
                </m:r>
              </m:sup>
            </m:sSup>
          </m:e>
        </m:nary>
      </m:oMath>
      <w:r>
        <w:rPr>
          <w:sz w:val="24"/>
          <w:szCs w:val="24"/>
        </w:rPr>
        <w:t xml:space="preserve">                   (1)</w:t>
      </w:r>
    </w:p>
    <w:p w14:paraId="7755BD27" w14:textId="77777777" w:rsidR="006F14A8" w:rsidRPr="006A025D" w:rsidRDefault="006F14A8" w:rsidP="006F14A8">
      <w:pPr>
        <w:pStyle w:val="BodyText"/>
        <w:ind w:hanging="13"/>
        <w:rPr>
          <w:sz w:val="20"/>
          <w:szCs w:val="20"/>
        </w:rPr>
      </w:pPr>
    </w:p>
    <w:p w14:paraId="2F46693F" w14:textId="77777777" w:rsidR="006F14A8" w:rsidRPr="006A025D" w:rsidRDefault="006F14A8" w:rsidP="006F14A8">
      <w:pPr>
        <w:pStyle w:val="BodyText"/>
        <w:ind w:hanging="13"/>
        <w:rPr>
          <w:sz w:val="24"/>
          <w:szCs w:val="24"/>
        </w:rPr>
      </w:pPr>
      <w:r w:rsidRPr="006A025D">
        <w:rPr>
          <w:sz w:val="24"/>
          <w:szCs w:val="24"/>
        </w:rPr>
        <w:t xml:space="preserve">reprezintă, de fapt, distanţa specifică de la valoarea medie notată cu </w:t>
      </w:r>
      <w:r w:rsidRPr="006A025D">
        <w:rPr>
          <w:i/>
          <w:sz w:val="24"/>
          <w:szCs w:val="24"/>
        </w:rPr>
        <w:t>μ</w:t>
      </w:r>
      <w:r w:rsidRPr="006A025D">
        <w:rPr>
          <w:sz w:val="24"/>
          <w:szCs w:val="24"/>
        </w:rPr>
        <w:t>:</w:t>
      </w:r>
    </w:p>
    <w:p w14:paraId="3B4054E7" w14:textId="77777777" w:rsidR="006F14A8" w:rsidRPr="006A025D" w:rsidRDefault="006F14A8" w:rsidP="006F14A8">
      <w:pPr>
        <w:pStyle w:val="BodyText"/>
        <w:ind w:hanging="13"/>
        <w:jc w:val="right"/>
        <w:rPr>
          <w:sz w:val="24"/>
          <w:szCs w:val="24"/>
        </w:rPr>
      </w:pPr>
      <m:oMath>
        <m:r>
          <w:rPr>
            <w:rFonts w:ascii="Cambria Math" w:hAnsi="Cambria Math"/>
            <w:sz w:val="24"/>
            <w:szCs w:val="24"/>
          </w:rPr>
          <m:t>μ=</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f</m:t>
                </m:r>
              </m:sub>
            </m:sSub>
          </m:den>
        </m:f>
        <m:nary>
          <m:naryPr>
            <m:limLoc m:val="undOvr"/>
            <m:ctrlPr>
              <w:rPr>
                <w:rFonts w:ascii="Cambria Math" w:hAnsi="Cambria Math"/>
                <w:i/>
                <w:sz w:val="24"/>
                <w:szCs w:val="24"/>
              </w:rPr>
            </m:ctrlPr>
          </m:naryPr>
          <m:sub>
            <m:r>
              <w:rPr>
                <w:rFonts w:ascii="Cambria Math" w:hAnsi="Cambria Math"/>
                <w:sz w:val="24"/>
                <w:szCs w:val="24"/>
              </w:rPr>
              <m:t>0</m:t>
            </m:r>
          </m:sub>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f</m:t>
                </m:r>
              </m:sub>
            </m:sSub>
          </m:sup>
          <m:e>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dt</m:t>
            </m:r>
          </m:e>
        </m:nary>
      </m:oMath>
      <w:r>
        <w:rPr>
          <w:sz w:val="24"/>
          <w:szCs w:val="24"/>
        </w:rPr>
        <w:t xml:space="preserve">                                (2)</w:t>
      </w:r>
    </w:p>
    <w:p w14:paraId="2E05F28B" w14:textId="77777777" w:rsidR="006F14A8" w:rsidRPr="006A025D" w:rsidRDefault="006F14A8" w:rsidP="006F14A8">
      <w:pPr>
        <w:pStyle w:val="BodyText"/>
        <w:ind w:hanging="13"/>
        <w:rPr>
          <w:sz w:val="24"/>
          <w:szCs w:val="24"/>
        </w:rPr>
      </w:pPr>
      <w:r w:rsidRPr="006A025D">
        <w:rPr>
          <w:sz w:val="24"/>
          <w:szCs w:val="24"/>
        </w:rPr>
        <w:t xml:space="preserve">valorile improprii sau outliers notate cu </w:t>
      </w:r>
      <w:r w:rsidRPr="006A025D">
        <w:rPr>
          <w:i/>
          <w:sz w:val="24"/>
          <w:szCs w:val="24"/>
        </w:rPr>
        <w:t>Λ</w:t>
      </w:r>
      <w:r w:rsidRPr="006A025D">
        <w:rPr>
          <w:sz w:val="24"/>
          <w:szCs w:val="24"/>
        </w:rPr>
        <w:t>, pot fi detectate utilizând o combinaţie a indicatorilor statistic calculaţicu relaţiile (1) şi (2), utilizând următoarea aproximaţie:</w:t>
      </w:r>
    </w:p>
    <w:p w14:paraId="3536830E" w14:textId="77777777" w:rsidR="006F14A8" w:rsidRPr="006A025D" w:rsidRDefault="006F14A8" w:rsidP="006F14A8">
      <w:pPr>
        <w:pStyle w:val="BodyText"/>
        <w:ind w:hanging="13"/>
        <w:jc w:val="right"/>
        <w:rPr>
          <w:sz w:val="24"/>
          <w:szCs w:val="24"/>
        </w:rPr>
      </w:pPr>
      <w:r w:rsidRPr="006A025D">
        <w:rPr>
          <w:sz w:val="24"/>
          <w:szCs w:val="24"/>
        </w:rPr>
        <w:tab/>
      </w:r>
      <m:oMath>
        <m:r>
          <m:rPr>
            <m:sty m:val="p"/>
          </m:rPr>
          <w:rPr>
            <w:rFonts w:ascii="Cambria Math" w:hAnsi="Cambria Math"/>
            <w:sz w:val="24"/>
            <w:szCs w:val="24"/>
          </w:rPr>
          <m:t>Λ</m:t>
        </m:r>
        <m:r>
          <w:rPr>
            <w:rFonts w:ascii="Cambria Math" w:hAnsi="Cambria Math"/>
            <w:sz w:val="24"/>
            <w:szCs w:val="24"/>
          </w:rPr>
          <m:t>=μ±ψ∙σ</m:t>
        </m:r>
      </m:oMath>
      <w:r>
        <w:rPr>
          <w:sz w:val="24"/>
          <w:szCs w:val="24"/>
        </w:rPr>
        <w:t xml:space="preserve">                                 </w:t>
      </w:r>
      <w:r w:rsidRPr="006A025D">
        <w:rPr>
          <w:sz w:val="24"/>
          <w:szCs w:val="24"/>
        </w:rPr>
        <w:tab/>
      </w:r>
      <w:r>
        <w:rPr>
          <w:sz w:val="24"/>
          <w:szCs w:val="24"/>
        </w:rPr>
        <w:t>(3)</w:t>
      </w:r>
    </w:p>
    <w:p w14:paraId="074E91A5" w14:textId="77777777" w:rsidR="006F14A8" w:rsidRPr="006A025D" w:rsidRDefault="006F14A8" w:rsidP="006F14A8">
      <w:pPr>
        <w:pStyle w:val="BodyText"/>
        <w:ind w:hanging="13"/>
        <w:rPr>
          <w:sz w:val="24"/>
          <w:szCs w:val="24"/>
        </w:rPr>
      </w:pPr>
    </w:p>
    <w:p w14:paraId="6C362D72" w14:textId="425DAE6F" w:rsidR="006F14A8" w:rsidRPr="006A025D" w:rsidRDefault="006F14A8" w:rsidP="006F14A8">
      <w:pPr>
        <w:pStyle w:val="BodyText"/>
        <w:ind w:hanging="13"/>
        <w:rPr>
          <w:sz w:val="24"/>
          <w:szCs w:val="24"/>
        </w:rPr>
      </w:pPr>
      <w:bookmarkStart w:id="0" w:name="singleLineEquations"/>
      <w:bookmarkEnd w:id="0"/>
      <w:r w:rsidRPr="006A025D">
        <w:rPr>
          <w:sz w:val="24"/>
          <w:szCs w:val="24"/>
        </w:rPr>
        <w:t>Termenul ψ poate fi evaluat după o analiză atentă, conform [11].</w:t>
      </w:r>
    </w:p>
    <w:p w14:paraId="757A6BB1" w14:textId="77777777" w:rsidR="006F14A8" w:rsidRDefault="006F14A8" w:rsidP="006F14A8">
      <w:pPr>
        <w:pStyle w:val="BodyText"/>
        <w:ind w:hanging="13"/>
        <w:rPr>
          <w:sz w:val="24"/>
          <w:szCs w:val="24"/>
        </w:rPr>
      </w:pPr>
      <w:r w:rsidRPr="006A025D">
        <w:rPr>
          <w:sz w:val="24"/>
          <w:szCs w:val="24"/>
        </w:rPr>
        <w:t>Pentru determinarea pierderilor de energie activă în fiecare element de reţea de tip transformator de putere și pentru fiecare regim caracteristic se utilizează relaţiile următoare:</w:t>
      </w:r>
    </w:p>
    <w:p w14:paraId="2F3F2003" w14:textId="77777777" w:rsidR="008D0F78" w:rsidRPr="006A025D" w:rsidRDefault="008D0F78" w:rsidP="006F14A8">
      <w:pPr>
        <w:pStyle w:val="BodyText"/>
        <w:ind w:hanging="13"/>
        <w:rPr>
          <w:sz w:val="24"/>
          <w:szCs w:val="24"/>
        </w:rPr>
      </w:pPr>
    </w:p>
    <w:p w14:paraId="74825A1C" w14:textId="77777777" w:rsidR="006F14A8" w:rsidRPr="006A025D" w:rsidRDefault="006F14A8" w:rsidP="006F14A8">
      <w:pPr>
        <w:pStyle w:val="BodyText"/>
        <w:ind w:hanging="13"/>
        <w:rPr>
          <w:sz w:val="24"/>
          <w:szCs w:val="24"/>
        </w:rPr>
      </w:pPr>
      <w:r w:rsidRPr="006A025D">
        <w:rPr>
          <w:sz w:val="24"/>
          <w:szCs w:val="24"/>
        </w:rPr>
        <w:lastRenderedPageBreak/>
        <w:t xml:space="preserve">a) </w:t>
      </w:r>
      <w:r w:rsidRPr="006A025D">
        <w:rPr>
          <w:i/>
          <w:iCs/>
          <w:sz w:val="24"/>
          <w:szCs w:val="24"/>
        </w:rPr>
        <w:t>în cazul încărcării constante pe durata regimului caracteristic</w:t>
      </w:r>
      <w:r w:rsidRPr="006A025D">
        <w:rPr>
          <w:sz w:val="24"/>
          <w:szCs w:val="24"/>
        </w:rPr>
        <w:t>:</w:t>
      </w:r>
    </w:p>
    <w:p w14:paraId="47C7EB44" w14:textId="77777777" w:rsidR="006F14A8" w:rsidRPr="006A025D" w:rsidRDefault="006F14A8" w:rsidP="006F14A8">
      <w:pPr>
        <w:pStyle w:val="BodyText"/>
        <w:ind w:hanging="13"/>
        <w:rPr>
          <w:sz w:val="24"/>
          <w:szCs w:val="24"/>
        </w:rPr>
      </w:pPr>
      <w:bookmarkStart w:id="1" w:name="_Toc485480253"/>
      <w:bookmarkStart w:id="2" w:name="_Toc486274885"/>
      <w:bookmarkStart w:id="3" w:name="_Toc486287288"/>
      <m:oMath>
        <m:r>
          <m:rPr>
            <m:nor/>
          </m:rPr>
          <w:rPr>
            <w:sz w:val="24"/>
            <w:szCs w:val="24"/>
            <w:lang w:val="en-US"/>
          </w:rPr>
          <m:t>Δ</m:t>
        </m:r>
        <m:sSub>
          <m:sSubPr>
            <m:ctrlPr>
              <w:rPr>
                <w:rFonts w:ascii="Cambria Math" w:hAnsi="Cambria Math"/>
                <w:sz w:val="24"/>
                <w:szCs w:val="24"/>
                <w:lang w:val="en-US"/>
              </w:rPr>
            </m:ctrlPr>
          </m:sSubPr>
          <m:e>
            <m:r>
              <m:rPr>
                <m:nor/>
              </m:rPr>
              <w:rPr>
                <w:sz w:val="24"/>
                <w:szCs w:val="24"/>
                <w:lang w:val="en-US"/>
              </w:rPr>
              <m:t>W</m:t>
            </m:r>
          </m:e>
          <m:sub>
            <m:r>
              <m:rPr>
                <m:sty m:val="bi"/>
              </m:rPr>
              <w:rPr>
                <w:rFonts w:ascii="Cambria Math" w:hAnsi="Cambria Math"/>
                <w:sz w:val="24"/>
                <w:szCs w:val="24"/>
                <w:lang w:val="en-US"/>
              </w:rPr>
              <m:t>T</m:t>
            </m:r>
            <m:ctrlPr>
              <w:rPr>
                <w:rFonts w:ascii="Cambria Math" w:hAnsi="Cambria Math"/>
                <w:i/>
                <w:sz w:val="24"/>
                <w:szCs w:val="24"/>
                <w:lang w:val="en-US"/>
              </w:rPr>
            </m:ctrlPr>
          </m:sub>
        </m:sSub>
        <m:r>
          <w:rPr>
            <w:rFonts w:ascii="Cambria Math" w:hAnsi="Cambria Math"/>
            <w:sz w:val="24"/>
            <w:szCs w:val="24"/>
            <w:lang w:val="en-US"/>
          </w:rPr>
          <m:t>=</m:t>
        </m:r>
        <m:r>
          <m:rPr>
            <m:nor/>
          </m:rPr>
          <w:rPr>
            <w:sz w:val="24"/>
            <w:szCs w:val="24"/>
            <w:lang w:val="en-US"/>
          </w:rPr>
          <m:t>Δ</m:t>
        </m:r>
        <m:sSubSup>
          <m:sSubSupPr>
            <m:ctrlPr>
              <w:rPr>
                <w:rFonts w:ascii="Cambria Math" w:hAnsi="Cambria Math"/>
                <w:sz w:val="24"/>
                <w:szCs w:val="24"/>
                <w:lang w:val="en-US"/>
              </w:rPr>
            </m:ctrlPr>
          </m:sSubSupPr>
          <m:e>
            <m:r>
              <m:rPr>
                <m:nor/>
              </m:rPr>
              <w:rPr>
                <w:sz w:val="24"/>
                <w:szCs w:val="24"/>
                <w:lang w:val="en-US"/>
              </w:rPr>
              <m:t>W</m:t>
            </m:r>
          </m:e>
          <m:sub>
            <m:r>
              <m:rPr>
                <m:sty m:val="bi"/>
              </m:rPr>
              <w:rPr>
                <w:rFonts w:ascii="Cambria Math" w:hAnsi="Cambria Math"/>
                <w:sz w:val="24"/>
                <w:szCs w:val="24"/>
                <w:lang w:val="en-US"/>
              </w:rPr>
              <m:t>T</m:t>
            </m:r>
            <m:ctrlPr>
              <w:rPr>
                <w:rFonts w:ascii="Cambria Math" w:hAnsi="Cambria Math"/>
                <w:i/>
                <w:sz w:val="24"/>
                <w:szCs w:val="24"/>
                <w:lang w:val="en-US"/>
              </w:rPr>
            </m:ctrlPr>
          </m:sub>
          <m:sup>
            <m:r>
              <m:rPr>
                <m:nor/>
              </m:rPr>
              <w:rPr>
                <w:sz w:val="24"/>
                <w:szCs w:val="24"/>
                <w:lang w:val="en-US"/>
              </w:rPr>
              <m:t>const</m:t>
            </m:r>
          </m:sup>
        </m:sSubSup>
        <m:r>
          <w:rPr>
            <w:rFonts w:ascii="Cambria Math" w:hAnsi="Cambria Math"/>
            <w:sz w:val="24"/>
            <w:szCs w:val="24"/>
            <w:lang w:val="en-US"/>
          </w:rPr>
          <m:t>+</m:t>
        </m:r>
        <m:r>
          <m:rPr>
            <m:nor/>
          </m:rPr>
          <w:rPr>
            <w:sz w:val="24"/>
            <w:szCs w:val="24"/>
            <w:lang w:val="en-US"/>
          </w:rPr>
          <m:t>Δ</m:t>
        </m:r>
        <m:sSubSup>
          <m:sSubSupPr>
            <m:ctrlPr>
              <w:rPr>
                <w:rFonts w:ascii="Cambria Math" w:hAnsi="Cambria Math"/>
                <w:sz w:val="24"/>
                <w:szCs w:val="24"/>
                <w:lang w:val="en-US"/>
              </w:rPr>
            </m:ctrlPr>
          </m:sSubSupPr>
          <m:e>
            <m:r>
              <m:rPr>
                <m:nor/>
              </m:rPr>
              <w:rPr>
                <w:sz w:val="24"/>
                <w:szCs w:val="24"/>
                <w:lang w:val="en-US"/>
              </w:rPr>
              <m:t>W</m:t>
            </m:r>
          </m:e>
          <m:sub>
            <m:r>
              <m:rPr>
                <m:sty m:val="bi"/>
              </m:rPr>
              <w:rPr>
                <w:rFonts w:ascii="Cambria Math" w:hAnsi="Cambria Math"/>
                <w:sz w:val="24"/>
                <w:szCs w:val="24"/>
                <w:lang w:val="en-US"/>
              </w:rPr>
              <m:t>T</m:t>
            </m:r>
            <m:ctrlPr>
              <w:rPr>
                <w:rFonts w:ascii="Cambria Math" w:hAnsi="Cambria Math"/>
                <w:i/>
                <w:sz w:val="24"/>
                <w:szCs w:val="24"/>
                <w:lang w:val="en-US"/>
              </w:rPr>
            </m:ctrlPr>
          </m:sub>
          <m:sup>
            <m:r>
              <m:rPr>
                <m:nor/>
              </m:rPr>
              <w:rPr>
                <w:sz w:val="24"/>
                <w:szCs w:val="24"/>
                <w:lang w:val="en-US"/>
              </w:rPr>
              <m:t>var</m:t>
            </m:r>
          </m:sup>
        </m:sSubSup>
        <m:r>
          <w:rPr>
            <w:rFonts w:ascii="Cambria Math" w:hAnsi="Cambria Math"/>
            <w:sz w:val="24"/>
            <w:szCs w:val="24"/>
            <w:lang w:val="en-US"/>
          </w:rPr>
          <m:t>=</m:t>
        </m:r>
        <m:r>
          <m:rPr>
            <m:nor/>
          </m:rPr>
          <w:rPr>
            <w:sz w:val="24"/>
            <w:szCs w:val="24"/>
            <w:lang w:val="en-US"/>
          </w:rPr>
          <m:t>Δ</m:t>
        </m:r>
        <m:sSub>
          <m:sSubPr>
            <m:ctrlPr>
              <w:rPr>
                <w:rFonts w:ascii="Cambria Math" w:hAnsi="Cambria Math"/>
                <w:sz w:val="24"/>
                <w:szCs w:val="24"/>
                <w:lang w:val="en-US"/>
              </w:rPr>
            </m:ctrlPr>
          </m:sSubPr>
          <m:e>
            <m:r>
              <m:rPr>
                <m:nor/>
              </m:rPr>
              <w:rPr>
                <w:sz w:val="24"/>
                <w:szCs w:val="24"/>
                <w:lang w:val="en-US"/>
              </w:rPr>
              <m:t>P</m:t>
            </m:r>
          </m:e>
          <m:sub>
            <m:r>
              <m:rPr>
                <m:sty m:val="bi"/>
              </m:rPr>
              <w:rPr>
                <w:rFonts w:ascii="Cambria Math" w:hAnsi="Cambria Math"/>
                <w:sz w:val="24"/>
                <w:szCs w:val="24"/>
                <w:lang w:val="en-US"/>
              </w:rPr>
              <m:t>0</m:t>
            </m:r>
            <m:ctrlPr>
              <w:rPr>
                <w:rFonts w:ascii="Cambria Math" w:hAnsi="Cambria Math"/>
                <w:i/>
                <w:sz w:val="24"/>
                <w:szCs w:val="24"/>
                <w:lang w:val="en-US"/>
              </w:rPr>
            </m:ctrlPr>
          </m:sub>
        </m:sSub>
        <m:r>
          <w:rPr>
            <w:rFonts w:ascii="Cambria Math" w:hAnsi="Cambria Math"/>
            <w:sz w:val="24"/>
            <w:szCs w:val="24"/>
            <w:lang w:val="en-US"/>
          </w:rPr>
          <m:t>⋅</m:t>
        </m:r>
        <m:r>
          <m:rPr>
            <m:sty m:val="bi"/>
          </m:rPr>
          <w:rPr>
            <w:rFonts w:ascii="Cambria Math" w:hAnsi="Cambria Math"/>
            <w:sz w:val="24"/>
            <w:szCs w:val="24"/>
            <w:lang w:val="en-US"/>
          </w:rPr>
          <m:t>T</m:t>
        </m:r>
        <m:r>
          <w:rPr>
            <w:rFonts w:ascii="Cambria Math" w:hAnsi="Cambria Math"/>
            <w:sz w:val="24"/>
            <w:szCs w:val="24"/>
            <w:lang w:val="en-US"/>
          </w:rPr>
          <m:t>+</m:t>
        </m:r>
        <m:r>
          <m:rPr>
            <m:nor/>
          </m:rPr>
          <w:rPr>
            <w:sz w:val="24"/>
            <w:szCs w:val="24"/>
            <w:lang w:val="en-US"/>
          </w:rPr>
          <m:t>Δ</m:t>
        </m:r>
        <m:sSub>
          <m:sSubPr>
            <m:ctrlPr>
              <w:rPr>
                <w:rFonts w:ascii="Cambria Math" w:hAnsi="Cambria Math"/>
                <w:sz w:val="24"/>
                <w:szCs w:val="24"/>
                <w:lang w:val="en-US"/>
              </w:rPr>
            </m:ctrlPr>
          </m:sSubPr>
          <m:e>
            <m:r>
              <m:rPr>
                <m:nor/>
              </m:rPr>
              <w:rPr>
                <w:sz w:val="24"/>
                <w:szCs w:val="24"/>
                <w:lang w:val="en-US"/>
              </w:rPr>
              <m:t>P</m:t>
            </m:r>
          </m:e>
          <m:sub>
            <w:proofErr w:type="spellStart"/>
            <m:r>
              <m:rPr>
                <m:nor/>
              </m:rPr>
              <w:rPr>
                <w:sz w:val="24"/>
                <w:szCs w:val="24"/>
                <w:lang w:val="en-US"/>
              </w:rPr>
              <m:t>scc</m:t>
            </m:r>
            <w:proofErr w:type="spellEnd"/>
          </m:sub>
        </m:sSub>
        <m:r>
          <w:rPr>
            <w:rFonts w:ascii="Cambria Math" w:hAnsi="Cambria Math"/>
            <w:sz w:val="24"/>
            <w:szCs w:val="24"/>
            <w:lang w:val="en-US"/>
          </w:rPr>
          <m:t>⋅</m:t>
        </m:r>
        <m:d>
          <m:dPr>
            <m:ctrlPr>
              <w:rPr>
                <w:rFonts w:ascii="Cambria Math" w:hAnsi="Cambria Math"/>
                <w:i/>
                <w:sz w:val="24"/>
                <w:szCs w:val="24"/>
                <w:lang w:val="en-US"/>
              </w:rPr>
            </m:ctrlPr>
          </m:dPr>
          <m:e>
            <m:f>
              <m:fPr>
                <m:ctrlPr>
                  <w:rPr>
                    <w:rFonts w:ascii="Cambria Math" w:hAnsi="Cambria Math"/>
                    <w:i/>
                    <w:sz w:val="24"/>
                    <w:szCs w:val="24"/>
                    <w:lang w:val="en-US"/>
                  </w:rPr>
                </m:ctrlPr>
              </m:fPr>
              <m:num>
                <m:sSup>
                  <m:sSupPr>
                    <m:ctrlPr>
                      <w:rPr>
                        <w:rFonts w:ascii="Cambria Math" w:hAnsi="Cambria Math"/>
                        <w:i/>
                        <w:sz w:val="24"/>
                        <w:szCs w:val="24"/>
                        <w:lang w:val="en-US"/>
                      </w:rPr>
                    </m:ctrlPr>
                  </m:sSupPr>
                  <m:e>
                    <m:r>
                      <m:rPr>
                        <m:sty m:val="bi"/>
                      </m:rPr>
                      <w:rPr>
                        <w:rFonts w:ascii="Cambria Math" w:hAnsi="Cambria Math"/>
                        <w:sz w:val="24"/>
                        <w:szCs w:val="24"/>
                        <w:lang w:val="en-US"/>
                      </w:rPr>
                      <m:t>P</m:t>
                    </m:r>
                  </m:e>
                  <m:sup>
                    <m:r>
                      <m:rPr>
                        <m:sty m:val="bi"/>
                      </m:rPr>
                      <w:rPr>
                        <w:rFonts w:ascii="Cambria Math" w:hAnsi="Cambria Math"/>
                        <w:sz w:val="24"/>
                        <w:szCs w:val="24"/>
                        <w:lang w:val="en-US"/>
                      </w:rPr>
                      <m:t>2</m:t>
                    </m:r>
                  </m:sup>
                </m:sSup>
                <m:r>
                  <w:rPr>
                    <w:rFonts w:ascii="Cambria Math" w:hAnsi="Cambria Math"/>
                    <w:sz w:val="24"/>
                    <w:szCs w:val="24"/>
                    <w:lang w:val="en-US"/>
                  </w:rPr>
                  <m:t>+</m:t>
                </m:r>
                <m:sSup>
                  <m:sSupPr>
                    <m:ctrlPr>
                      <w:rPr>
                        <w:rFonts w:ascii="Cambria Math" w:hAnsi="Cambria Math"/>
                        <w:i/>
                        <w:sz w:val="24"/>
                        <w:szCs w:val="24"/>
                        <w:lang w:val="en-US"/>
                      </w:rPr>
                    </m:ctrlPr>
                  </m:sSupPr>
                  <m:e>
                    <m:r>
                      <m:rPr>
                        <m:sty m:val="bi"/>
                      </m:rPr>
                      <w:rPr>
                        <w:rFonts w:ascii="Cambria Math" w:hAnsi="Cambria Math"/>
                        <w:sz w:val="24"/>
                        <w:szCs w:val="24"/>
                        <w:lang w:val="en-US"/>
                      </w:rPr>
                      <m:t>Q</m:t>
                    </m:r>
                  </m:e>
                  <m:sup>
                    <m:r>
                      <m:rPr>
                        <m:sty m:val="bi"/>
                      </m:rPr>
                      <w:rPr>
                        <w:rFonts w:ascii="Cambria Math" w:hAnsi="Cambria Math"/>
                        <w:sz w:val="24"/>
                        <w:szCs w:val="24"/>
                        <w:lang w:val="en-US"/>
                      </w:rPr>
                      <m:t>2</m:t>
                    </m:r>
                  </m:sup>
                </m:sSup>
              </m:num>
              <m:den>
                <m:sSubSup>
                  <m:sSubSupPr>
                    <m:ctrlPr>
                      <w:rPr>
                        <w:rFonts w:ascii="Cambria Math" w:hAnsi="Cambria Math"/>
                        <w:i/>
                        <w:sz w:val="24"/>
                        <w:szCs w:val="24"/>
                        <w:lang w:val="en-US"/>
                      </w:rPr>
                    </m:ctrlPr>
                  </m:sSubSupPr>
                  <m:e>
                    <m:r>
                      <m:rPr>
                        <m:sty m:val="bi"/>
                      </m:rPr>
                      <w:rPr>
                        <w:rFonts w:ascii="Cambria Math" w:hAnsi="Cambria Math"/>
                        <w:sz w:val="24"/>
                        <w:szCs w:val="24"/>
                        <w:lang w:val="en-US"/>
                      </w:rPr>
                      <m:t>S</m:t>
                    </m:r>
                  </m:e>
                  <m:sub>
                    <m:r>
                      <m:rPr>
                        <m:sty m:val="bi"/>
                      </m:rPr>
                      <w:rPr>
                        <w:rFonts w:ascii="Cambria Math" w:hAnsi="Cambria Math"/>
                        <w:sz w:val="24"/>
                        <w:szCs w:val="24"/>
                        <w:lang w:val="en-US"/>
                      </w:rPr>
                      <m:t>n</m:t>
                    </m:r>
                  </m:sub>
                  <m:sup>
                    <m:r>
                      <m:rPr>
                        <m:sty m:val="bi"/>
                      </m:rPr>
                      <w:rPr>
                        <w:rFonts w:ascii="Cambria Math" w:hAnsi="Cambria Math"/>
                        <w:sz w:val="24"/>
                        <w:szCs w:val="24"/>
                        <w:lang w:val="en-US"/>
                      </w:rPr>
                      <m:t>2</m:t>
                    </m:r>
                  </m:sup>
                </m:sSubSup>
              </m:den>
            </m:f>
          </m:e>
        </m:d>
        <m:r>
          <w:rPr>
            <w:rFonts w:ascii="Cambria Math" w:hAnsi="Cambria Math"/>
            <w:sz w:val="24"/>
            <w:szCs w:val="24"/>
            <w:lang w:val="en-US"/>
          </w:rPr>
          <m:t>⋅</m:t>
        </m:r>
        <m:r>
          <m:rPr>
            <m:sty m:val="bi"/>
          </m:rPr>
          <w:rPr>
            <w:rFonts w:ascii="Cambria Math" w:hAnsi="Cambria Math"/>
            <w:sz w:val="24"/>
            <w:szCs w:val="24"/>
            <w:lang w:val="en-US"/>
          </w:rPr>
          <m:t>T</m:t>
        </m:r>
      </m:oMath>
      <w:r w:rsidRPr="006A025D">
        <w:rPr>
          <w:sz w:val="24"/>
          <w:szCs w:val="24"/>
        </w:rPr>
        <w:t xml:space="preserve">                         (4)</w:t>
      </w:r>
      <w:bookmarkEnd w:id="1"/>
      <w:bookmarkEnd w:id="2"/>
      <w:bookmarkEnd w:id="3"/>
    </w:p>
    <w:p w14:paraId="5B997CB9" w14:textId="77777777" w:rsidR="006F14A8" w:rsidRPr="006A025D" w:rsidRDefault="006F14A8" w:rsidP="006F14A8">
      <w:pPr>
        <w:pStyle w:val="BodyText"/>
        <w:ind w:hanging="13"/>
        <w:rPr>
          <w:sz w:val="24"/>
          <w:szCs w:val="24"/>
        </w:rPr>
      </w:pPr>
      <w:r w:rsidRPr="006A025D">
        <w:rPr>
          <w:sz w:val="24"/>
          <w:szCs w:val="24"/>
        </w:rPr>
        <w:t xml:space="preserve">unde: </w:t>
      </w:r>
      <m:oMath>
        <m:r>
          <m:rPr>
            <m:nor/>
          </m:rPr>
          <w:rPr>
            <w:sz w:val="24"/>
            <w:szCs w:val="24"/>
            <w:lang w:val="en-US"/>
          </w:rPr>
          <m:t>Δ</m:t>
        </m:r>
        <m:sSubSup>
          <m:sSubSupPr>
            <m:ctrlPr>
              <w:rPr>
                <w:rFonts w:ascii="Cambria Math" w:hAnsi="Cambria Math"/>
                <w:sz w:val="24"/>
                <w:szCs w:val="24"/>
                <w:lang w:val="en-US"/>
              </w:rPr>
            </m:ctrlPr>
          </m:sSubSupPr>
          <m:e>
            <m:r>
              <m:rPr>
                <m:nor/>
              </m:rPr>
              <w:rPr>
                <w:sz w:val="24"/>
                <w:szCs w:val="24"/>
                <w:lang w:val="en-US"/>
              </w:rPr>
              <m:t>W</m:t>
            </m:r>
          </m:e>
          <m:sub>
            <m:r>
              <w:rPr>
                <w:rFonts w:ascii="Cambria Math" w:hAnsi="Cambria Math"/>
                <w:sz w:val="24"/>
                <w:szCs w:val="24"/>
                <w:lang w:val="en-US"/>
              </w:rPr>
              <m:t>T</m:t>
            </m:r>
            <m:ctrlPr>
              <w:rPr>
                <w:rFonts w:ascii="Cambria Math" w:hAnsi="Cambria Math"/>
                <w:i/>
                <w:sz w:val="24"/>
                <w:szCs w:val="24"/>
                <w:lang w:val="en-US"/>
              </w:rPr>
            </m:ctrlPr>
          </m:sub>
          <m:sup>
            <m:r>
              <m:rPr>
                <m:nor/>
              </m:rPr>
              <w:rPr>
                <w:sz w:val="24"/>
                <w:szCs w:val="24"/>
                <w:lang w:val="en-US"/>
              </w:rPr>
              <m:t>const</m:t>
            </m:r>
          </m:sup>
        </m:sSubSup>
      </m:oMath>
      <w:r w:rsidRPr="006A025D">
        <w:rPr>
          <w:sz w:val="24"/>
          <w:szCs w:val="24"/>
        </w:rPr>
        <w:t xml:space="preserve"> – CPT constant de energie electrică activă în transformator; </w:t>
      </w:r>
      <m:oMath>
        <m:r>
          <m:rPr>
            <m:nor/>
          </m:rPr>
          <w:rPr>
            <w:sz w:val="24"/>
            <w:szCs w:val="24"/>
            <w:lang w:val="en-US"/>
          </w:rPr>
          <m:t>Δ</m:t>
        </m:r>
        <m:sSubSup>
          <m:sSubSupPr>
            <m:ctrlPr>
              <w:rPr>
                <w:rFonts w:ascii="Cambria Math" w:hAnsi="Cambria Math"/>
                <w:sz w:val="24"/>
                <w:szCs w:val="24"/>
                <w:lang w:val="en-US"/>
              </w:rPr>
            </m:ctrlPr>
          </m:sSubSupPr>
          <m:e>
            <m:r>
              <m:rPr>
                <m:nor/>
              </m:rPr>
              <w:rPr>
                <w:sz w:val="24"/>
                <w:szCs w:val="24"/>
                <w:lang w:val="en-US"/>
              </w:rPr>
              <m:t>W</m:t>
            </m:r>
          </m:e>
          <m:sub>
            <m:r>
              <w:rPr>
                <w:rFonts w:ascii="Cambria Math" w:hAnsi="Cambria Math"/>
                <w:sz w:val="24"/>
                <w:szCs w:val="24"/>
                <w:lang w:val="en-US"/>
              </w:rPr>
              <m:t>T</m:t>
            </m:r>
            <m:ctrlPr>
              <w:rPr>
                <w:rFonts w:ascii="Cambria Math" w:hAnsi="Cambria Math"/>
                <w:i/>
                <w:sz w:val="24"/>
                <w:szCs w:val="24"/>
                <w:lang w:val="en-US"/>
              </w:rPr>
            </m:ctrlPr>
          </m:sub>
          <m:sup>
            <m:r>
              <m:rPr>
                <m:nor/>
              </m:rPr>
              <w:rPr>
                <w:sz w:val="24"/>
                <w:szCs w:val="24"/>
                <w:lang w:val="en-US"/>
              </w:rPr>
              <m:t>var</m:t>
            </m:r>
          </m:sup>
        </m:sSubSup>
      </m:oMath>
      <w:r w:rsidRPr="006A025D">
        <w:rPr>
          <w:sz w:val="24"/>
          <w:szCs w:val="24"/>
        </w:rPr>
        <w:t xml:space="preserve"> – CPT variabil de energie electrică activă în transformator; D</w:t>
      </w:r>
      <w:r w:rsidRPr="006A025D">
        <w:rPr>
          <w:i/>
          <w:sz w:val="24"/>
          <w:szCs w:val="24"/>
        </w:rPr>
        <w:t>P</w:t>
      </w:r>
      <w:r w:rsidRPr="006A025D">
        <w:rPr>
          <w:sz w:val="24"/>
          <w:szCs w:val="24"/>
          <w:vertAlign w:val="subscript"/>
        </w:rPr>
        <w:t>o</w:t>
      </w:r>
      <w:r w:rsidRPr="006A025D">
        <w:rPr>
          <w:sz w:val="24"/>
          <w:szCs w:val="24"/>
        </w:rPr>
        <w:t xml:space="preserve"> - pierderea de mers în gol a transformatorului; D</w:t>
      </w:r>
      <w:r w:rsidRPr="006A025D">
        <w:rPr>
          <w:i/>
          <w:sz w:val="24"/>
          <w:szCs w:val="24"/>
        </w:rPr>
        <w:t>P</w:t>
      </w:r>
      <w:r w:rsidRPr="006A025D">
        <w:rPr>
          <w:sz w:val="24"/>
          <w:szCs w:val="24"/>
          <w:vertAlign w:val="subscript"/>
        </w:rPr>
        <w:t>sc</w:t>
      </w:r>
      <w:r w:rsidRPr="006A025D">
        <w:rPr>
          <w:sz w:val="24"/>
          <w:szCs w:val="24"/>
        </w:rPr>
        <w:t xml:space="preserve"> - pierderea în sarcină în înfăşurările transformatorului; </w:t>
      </w:r>
      <w:r w:rsidRPr="006A025D">
        <w:rPr>
          <w:i/>
          <w:sz w:val="24"/>
          <w:szCs w:val="24"/>
        </w:rPr>
        <w:t>S</w:t>
      </w:r>
      <w:r w:rsidRPr="006A025D">
        <w:rPr>
          <w:i/>
          <w:sz w:val="24"/>
          <w:szCs w:val="24"/>
          <w:vertAlign w:val="subscript"/>
        </w:rPr>
        <w:t>n</w:t>
      </w:r>
      <w:r w:rsidRPr="006A025D">
        <w:rPr>
          <w:sz w:val="24"/>
          <w:szCs w:val="24"/>
        </w:rPr>
        <w:t xml:space="preserve"> - puterea aparentă nominală a transformatorului; </w:t>
      </w:r>
      <w:r w:rsidRPr="006A025D">
        <w:rPr>
          <w:i/>
          <w:sz w:val="24"/>
          <w:szCs w:val="24"/>
        </w:rPr>
        <w:t>T</w:t>
      </w:r>
      <w:r w:rsidRPr="006A025D">
        <w:rPr>
          <w:sz w:val="24"/>
          <w:szCs w:val="24"/>
        </w:rPr>
        <w:t xml:space="preserve"> – durata regimului caracteristic; </w:t>
      </w:r>
      <w:r w:rsidRPr="006A025D">
        <w:rPr>
          <w:i/>
          <w:sz w:val="24"/>
          <w:szCs w:val="24"/>
        </w:rPr>
        <w:t>P, Q</w:t>
      </w:r>
      <w:r w:rsidRPr="006A025D">
        <w:rPr>
          <w:sz w:val="24"/>
          <w:szCs w:val="24"/>
        </w:rPr>
        <w:t xml:space="preserve"> – puterea active și reactivă în regimul caracteristic.</w:t>
      </w:r>
    </w:p>
    <w:p w14:paraId="2A52AA10" w14:textId="77777777" w:rsidR="006F14A8" w:rsidRPr="006A025D" w:rsidRDefault="006F14A8" w:rsidP="006F14A8">
      <w:pPr>
        <w:pStyle w:val="BodyText"/>
        <w:ind w:hanging="13"/>
        <w:rPr>
          <w:sz w:val="24"/>
          <w:szCs w:val="24"/>
        </w:rPr>
      </w:pPr>
      <w:r w:rsidRPr="006A025D">
        <w:rPr>
          <w:sz w:val="24"/>
          <w:szCs w:val="24"/>
        </w:rPr>
        <w:t xml:space="preserve">b) </w:t>
      </w:r>
      <w:r w:rsidRPr="006A025D">
        <w:rPr>
          <w:i/>
          <w:iCs/>
          <w:sz w:val="24"/>
          <w:szCs w:val="24"/>
        </w:rPr>
        <w:t>în cazul încărcării conform curbei de sarcină</w:t>
      </w:r>
      <w:r w:rsidRPr="006A025D">
        <w:rPr>
          <w:sz w:val="24"/>
          <w:szCs w:val="24"/>
        </w:rPr>
        <w:t>:</w:t>
      </w:r>
    </w:p>
    <w:p w14:paraId="4052EE05" w14:textId="77777777" w:rsidR="006F14A8" w:rsidRPr="006A025D" w:rsidRDefault="006F14A8" w:rsidP="006F14A8">
      <w:pPr>
        <w:pStyle w:val="BodyText"/>
        <w:ind w:hanging="13"/>
        <w:rPr>
          <w:sz w:val="24"/>
          <w:szCs w:val="24"/>
        </w:rPr>
      </w:pPr>
      <m:oMath>
        <m:r>
          <m:rPr>
            <m:nor/>
          </m:rPr>
          <w:rPr>
            <w:sz w:val="24"/>
            <w:szCs w:val="24"/>
          </w:rPr>
          <m:t>Δ</m:t>
        </m:r>
        <m:sSub>
          <m:sSubPr>
            <m:ctrlPr>
              <w:rPr>
                <w:rFonts w:ascii="Cambria Math" w:hAnsi="Cambria Math"/>
                <w:sz w:val="24"/>
                <w:szCs w:val="24"/>
              </w:rPr>
            </m:ctrlPr>
          </m:sSubPr>
          <m:e>
            <m:r>
              <m:rPr>
                <m:nor/>
              </m:rPr>
              <w:rPr>
                <w:sz w:val="24"/>
                <w:szCs w:val="24"/>
              </w:rPr>
              <m:t>W</m:t>
            </m:r>
          </m:e>
          <m:sub>
            <m:r>
              <m:rPr>
                <m:sty m:val="bi"/>
              </m:rPr>
              <w:rPr>
                <w:rFonts w:ascii="Cambria Math" w:hAnsi="Cambria Math"/>
                <w:sz w:val="24"/>
                <w:szCs w:val="24"/>
              </w:rPr>
              <m:t>T</m:t>
            </m:r>
            <m:ctrlPr>
              <w:rPr>
                <w:rFonts w:ascii="Cambria Math" w:hAnsi="Cambria Math"/>
                <w:i/>
                <w:sz w:val="24"/>
                <w:szCs w:val="24"/>
              </w:rPr>
            </m:ctrlPr>
          </m:sub>
        </m:sSub>
        <m:r>
          <w:rPr>
            <w:rFonts w:ascii="Cambria Math" w:hAnsi="Cambria Math"/>
            <w:sz w:val="24"/>
            <w:szCs w:val="24"/>
          </w:rPr>
          <m:t>=</m:t>
        </m:r>
        <m:r>
          <m:rPr>
            <m:nor/>
          </m:rPr>
          <w:rPr>
            <w:sz w:val="24"/>
            <w:szCs w:val="24"/>
          </w:rPr>
          <m:t>Δ</m:t>
        </m:r>
        <m:sSubSup>
          <m:sSubSupPr>
            <m:ctrlPr>
              <w:rPr>
                <w:rFonts w:ascii="Cambria Math" w:hAnsi="Cambria Math"/>
                <w:sz w:val="24"/>
                <w:szCs w:val="24"/>
              </w:rPr>
            </m:ctrlPr>
          </m:sSubSupPr>
          <m:e>
            <m:r>
              <m:rPr>
                <m:nor/>
              </m:rPr>
              <w:rPr>
                <w:sz w:val="24"/>
                <w:szCs w:val="24"/>
              </w:rPr>
              <m:t>W</m:t>
            </m:r>
          </m:e>
          <m:sub>
            <m:r>
              <m:rPr>
                <m:sty m:val="bi"/>
              </m:rPr>
              <w:rPr>
                <w:rFonts w:ascii="Cambria Math" w:hAnsi="Cambria Math"/>
                <w:sz w:val="24"/>
                <w:szCs w:val="24"/>
              </w:rPr>
              <m:t>T</m:t>
            </m:r>
            <m:ctrlPr>
              <w:rPr>
                <w:rFonts w:ascii="Cambria Math" w:hAnsi="Cambria Math"/>
                <w:i/>
                <w:sz w:val="24"/>
                <w:szCs w:val="24"/>
              </w:rPr>
            </m:ctrlPr>
          </m:sub>
          <m:sup>
            <m:r>
              <m:rPr>
                <m:nor/>
              </m:rPr>
              <w:rPr>
                <w:sz w:val="24"/>
                <w:szCs w:val="24"/>
              </w:rPr>
              <m:t>const</m:t>
            </m:r>
          </m:sup>
        </m:sSubSup>
        <m:r>
          <w:rPr>
            <w:rFonts w:ascii="Cambria Math" w:hAnsi="Cambria Math"/>
            <w:sz w:val="24"/>
            <w:szCs w:val="24"/>
          </w:rPr>
          <m:t>+</m:t>
        </m:r>
        <m:r>
          <m:rPr>
            <m:nor/>
          </m:rPr>
          <w:rPr>
            <w:sz w:val="24"/>
            <w:szCs w:val="24"/>
          </w:rPr>
          <m:t>Δ</m:t>
        </m:r>
        <m:sSubSup>
          <m:sSubSupPr>
            <m:ctrlPr>
              <w:rPr>
                <w:rFonts w:ascii="Cambria Math" w:hAnsi="Cambria Math"/>
                <w:sz w:val="24"/>
                <w:szCs w:val="24"/>
              </w:rPr>
            </m:ctrlPr>
          </m:sSubSupPr>
          <m:e>
            <m:r>
              <m:rPr>
                <m:nor/>
              </m:rPr>
              <w:rPr>
                <w:sz w:val="24"/>
                <w:szCs w:val="24"/>
              </w:rPr>
              <m:t>W</m:t>
            </m:r>
          </m:e>
          <m:sub>
            <m:r>
              <m:rPr>
                <m:sty m:val="bi"/>
              </m:rPr>
              <w:rPr>
                <w:rFonts w:ascii="Cambria Math" w:hAnsi="Cambria Math"/>
                <w:sz w:val="24"/>
                <w:szCs w:val="24"/>
              </w:rPr>
              <m:t>T</m:t>
            </m:r>
            <m:ctrlPr>
              <w:rPr>
                <w:rFonts w:ascii="Cambria Math" w:hAnsi="Cambria Math"/>
                <w:i/>
                <w:sz w:val="24"/>
                <w:szCs w:val="24"/>
              </w:rPr>
            </m:ctrlPr>
          </m:sub>
          <m:sup>
            <m:r>
              <m:rPr>
                <m:nor/>
              </m:rPr>
              <w:rPr>
                <w:sz w:val="24"/>
                <w:szCs w:val="24"/>
              </w:rPr>
              <m:t>var</m:t>
            </m:r>
          </m:sup>
        </m:sSubSup>
        <m:r>
          <w:rPr>
            <w:rFonts w:ascii="Cambria Math" w:hAnsi="Cambria Math"/>
            <w:sz w:val="24"/>
            <w:szCs w:val="24"/>
          </w:rPr>
          <m:t>=</m:t>
        </m:r>
        <m:r>
          <m:rPr>
            <m:nor/>
          </m:rPr>
          <w:rPr>
            <w:sz w:val="24"/>
            <w:szCs w:val="24"/>
          </w:rPr>
          <m:t>Δ</m:t>
        </m:r>
        <m:sSub>
          <m:sSubPr>
            <m:ctrlPr>
              <w:rPr>
                <w:rFonts w:ascii="Cambria Math" w:hAnsi="Cambria Math"/>
                <w:sz w:val="24"/>
                <w:szCs w:val="24"/>
              </w:rPr>
            </m:ctrlPr>
          </m:sSubPr>
          <m:e>
            <m:r>
              <m:rPr>
                <m:nor/>
              </m:rPr>
              <w:rPr>
                <w:sz w:val="24"/>
                <w:szCs w:val="24"/>
              </w:rPr>
              <m:t>P</m:t>
            </m:r>
          </m:e>
          <m:sub>
            <m:r>
              <m:rPr>
                <m:sty m:val="bi"/>
              </m:rPr>
              <w:rPr>
                <w:rFonts w:ascii="Cambria Math" w:hAnsi="Cambria Math"/>
                <w:sz w:val="24"/>
                <w:szCs w:val="24"/>
              </w:rPr>
              <m:t>0</m:t>
            </m:r>
            <m:ctrlPr>
              <w:rPr>
                <w:rFonts w:ascii="Cambria Math" w:hAnsi="Cambria Math"/>
                <w:i/>
                <w:sz w:val="24"/>
                <w:szCs w:val="24"/>
              </w:rPr>
            </m:ctrlPr>
          </m:sub>
        </m:sSub>
        <m:r>
          <w:rPr>
            <w:rFonts w:ascii="Cambria Math" w:hAnsi="Cambria Math"/>
            <w:sz w:val="24"/>
            <w:szCs w:val="24"/>
          </w:rPr>
          <m:t>⋅</m:t>
        </m:r>
        <m:r>
          <m:rPr>
            <m:sty m:val="bi"/>
          </m:rPr>
          <w:rPr>
            <w:rFonts w:ascii="Cambria Math" w:hAnsi="Cambria Math"/>
            <w:sz w:val="24"/>
            <w:szCs w:val="24"/>
          </w:rPr>
          <m:t>T</m:t>
        </m:r>
        <m:r>
          <w:rPr>
            <w:rFonts w:ascii="Cambria Math" w:hAnsi="Cambria Math"/>
            <w:sz w:val="24"/>
            <w:szCs w:val="24"/>
          </w:rPr>
          <m:t>+</m:t>
        </m:r>
        <m:r>
          <m:rPr>
            <m:nor/>
          </m:rPr>
          <w:rPr>
            <w:sz w:val="24"/>
            <w:szCs w:val="24"/>
          </w:rPr>
          <m:t>Δ</m:t>
        </m:r>
        <m:sSub>
          <m:sSubPr>
            <m:ctrlPr>
              <w:rPr>
                <w:rFonts w:ascii="Cambria Math" w:hAnsi="Cambria Math"/>
                <w:sz w:val="24"/>
                <w:szCs w:val="24"/>
              </w:rPr>
            </m:ctrlPr>
          </m:sSubPr>
          <m:e>
            <m:r>
              <m:rPr>
                <m:nor/>
              </m:rPr>
              <w:rPr>
                <w:sz w:val="24"/>
                <w:szCs w:val="24"/>
              </w:rPr>
              <m:t>P</m:t>
            </m:r>
          </m:e>
          <m:sub>
            <m:r>
              <m:rPr>
                <m:nor/>
              </m:rPr>
              <w:rPr>
                <w:sz w:val="24"/>
                <w:szCs w:val="24"/>
              </w:rPr>
              <m:t>scc</m:t>
            </m:r>
          </m:sub>
        </m:sSub>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m:sty m:val="bi"/>
                          </m:rPr>
                          <w:rPr>
                            <w:rFonts w:ascii="Cambria Math" w:hAnsi="Cambria Math"/>
                            <w:sz w:val="24"/>
                            <w:szCs w:val="24"/>
                          </w:rPr>
                          <m:t>S</m:t>
                        </m:r>
                      </m:e>
                      <m:sub>
                        <m:r>
                          <m:rPr>
                            <m:nor/>
                          </m:rPr>
                          <w:rPr>
                            <w:sz w:val="24"/>
                            <w:szCs w:val="24"/>
                          </w:rPr>
                          <m:t>max</m:t>
                        </m:r>
                        <m:ctrlPr>
                          <w:rPr>
                            <w:rFonts w:ascii="Cambria Math" w:hAnsi="Cambria Math"/>
                            <w:sz w:val="24"/>
                            <w:szCs w:val="24"/>
                          </w:rPr>
                        </m:ctrlPr>
                      </m:sub>
                    </m:sSub>
                  </m:num>
                  <m:den>
                    <m:sSub>
                      <m:sSubPr>
                        <m:ctrlPr>
                          <w:rPr>
                            <w:rFonts w:ascii="Cambria Math" w:hAnsi="Cambria Math"/>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n</m:t>
                        </m:r>
                      </m:sub>
                    </m:sSub>
                  </m:den>
                </m:f>
              </m:e>
            </m:d>
          </m:e>
          <m:sup>
            <m:r>
              <m:rPr>
                <m:sty m:val="bi"/>
              </m:rPr>
              <w:rPr>
                <w:rFonts w:ascii="Cambria Math" w:hAnsi="Cambria Math"/>
                <w:sz w:val="24"/>
                <w:szCs w:val="24"/>
              </w:rPr>
              <m:t>2</m:t>
            </m:r>
          </m:sup>
        </m:sSup>
        <m:r>
          <w:rPr>
            <w:rFonts w:ascii="Cambria Math" w:hAnsi="Cambria Math"/>
            <w:sz w:val="24"/>
            <w:szCs w:val="24"/>
          </w:rPr>
          <m:t>⋅</m:t>
        </m:r>
        <m:r>
          <m:rPr>
            <m:sty m:val="bi"/>
          </m:rPr>
          <w:rPr>
            <w:rFonts w:ascii="Cambria Math" w:hAnsi="Cambria Math"/>
            <w:sz w:val="24"/>
            <w:szCs w:val="24"/>
          </w:rPr>
          <m:t>τ</m:t>
        </m:r>
      </m:oMath>
      <w:r w:rsidRPr="006A025D">
        <w:rPr>
          <w:sz w:val="24"/>
          <w:szCs w:val="24"/>
        </w:rPr>
        <w:t xml:space="preserve">                            (5)</w:t>
      </w:r>
    </w:p>
    <w:p w14:paraId="48821739" w14:textId="77777777" w:rsidR="006F14A8" w:rsidRPr="006A025D" w:rsidRDefault="006F14A8" w:rsidP="006F14A8">
      <w:pPr>
        <w:pStyle w:val="BodyText"/>
        <w:ind w:hanging="13"/>
        <w:rPr>
          <w:sz w:val="24"/>
          <w:szCs w:val="24"/>
        </w:rPr>
      </w:pPr>
    </w:p>
    <w:p w14:paraId="41C1C4A4" w14:textId="77777777" w:rsidR="006F14A8" w:rsidRPr="006A025D" w:rsidRDefault="006F14A8" w:rsidP="006F14A8">
      <w:pPr>
        <w:pStyle w:val="BodyText"/>
        <w:ind w:hanging="13"/>
        <w:rPr>
          <w:sz w:val="24"/>
          <w:szCs w:val="24"/>
        </w:rPr>
      </w:pPr>
      <w:r w:rsidRPr="006A025D">
        <w:rPr>
          <w:sz w:val="24"/>
          <w:szCs w:val="24"/>
        </w:rPr>
        <w:t xml:space="preserve">unde: </w:t>
      </w:r>
      <w:r w:rsidRPr="006A025D">
        <w:rPr>
          <w:i/>
          <w:sz w:val="24"/>
          <w:szCs w:val="24"/>
        </w:rPr>
        <w:t>S</w:t>
      </w:r>
      <w:r w:rsidRPr="006A025D">
        <w:rPr>
          <w:i/>
          <w:sz w:val="24"/>
          <w:szCs w:val="24"/>
          <w:vertAlign w:val="subscript"/>
        </w:rPr>
        <w:t>max</w:t>
      </w:r>
      <w:r w:rsidRPr="006A025D">
        <w:rPr>
          <w:sz w:val="24"/>
          <w:szCs w:val="24"/>
          <w:vertAlign w:val="subscript"/>
        </w:rPr>
        <w:t xml:space="preserve"> </w:t>
      </w:r>
      <w:r w:rsidRPr="006A025D">
        <w:rPr>
          <w:sz w:val="24"/>
          <w:szCs w:val="24"/>
        </w:rPr>
        <w:t xml:space="preserve">– puterea aparentă maximă calculată pentru curba de sarcină; </w:t>
      </w:r>
      <w:r w:rsidRPr="006A025D">
        <w:rPr>
          <w:i/>
          <w:sz w:val="24"/>
          <w:szCs w:val="24"/>
        </w:rPr>
        <w:t>τ</w:t>
      </w:r>
      <w:r w:rsidRPr="006A025D">
        <w:rPr>
          <w:sz w:val="24"/>
          <w:szCs w:val="24"/>
        </w:rPr>
        <w:t xml:space="preserve"> – timpul de pierderi determinat pentru curba de sarcină.</w:t>
      </w:r>
    </w:p>
    <w:p w14:paraId="41A1A6BD" w14:textId="77777777" w:rsidR="006F14A8" w:rsidRPr="006A025D" w:rsidRDefault="006F14A8" w:rsidP="006F14A8">
      <w:pPr>
        <w:pStyle w:val="BodyText"/>
        <w:ind w:hanging="13"/>
        <w:rPr>
          <w:sz w:val="24"/>
          <w:szCs w:val="24"/>
        </w:rPr>
      </w:pPr>
      <w:r w:rsidRPr="006A025D">
        <w:rPr>
          <w:sz w:val="24"/>
          <w:szCs w:val="24"/>
        </w:rPr>
        <w:t>Pierderile de putere și energie totale aferente rețelei electrice sau zonei de rețea delimitate de conturul propus pentru o perioadă de calcul se determină prin însumarea pierderilor determinate pentru fiecare element de rețea inclus în contur, obținut totodată prin însumarea pierderilor de putere activă aferente fiecărui regim caracteristic stabilit, multiplicat cu numărul de repetări ale fiecărui regim caracteristic în cursul perioadei de calcul.</w:t>
      </w:r>
    </w:p>
    <w:p w14:paraId="71866E5C" w14:textId="77777777" w:rsidR="006F14A8" w:rsidRPr="006A025D" w:rsidRDefault="006F14A8" w:rsidP="006F14A8">
      <w:pPr>
        <w:pStyle w:val="BodyText"/>
        <w:ind w:hanging="13"/>
        <w:rPr>
          <w:b/>
          <w:bCs/>
          <w:sz w:val="24"/>
          <w:szCs w:val="24"/>
        </w:rPr>
      </w:pPr>
    </w:p>
    <w:p w14:paraId="4D44A71F" w14:textId="77777777" w:rsidR="006F14A8" w:rsidRPr="006A025D" w:rsidRDefault="006F14A8" w:rsidP="006F14A8">
      <w:pPr>
        <w:pStyle w:val="BodyText"/>
        <w:ind w:hanging="13"/>
        <w:rPr>
          <w:b/>
          <w:sz w:val="24"/>
          <w:szCs w:val="24"/>
        </w:rPr>
      </w:pPr>
      <w:r w:rsidRPr="006A025D">
        <w:rPr>
          <w:b/>
          <w:sz w:val="24"/>
          <w:szCs w:val="24"/>
        </w:rPr>
        <w:t>4. STUDIU DE CAZ</w:t>
      </w:r>
    </w:p>
    <w:p w14:paraId="5DCC3916" w14:textId="77777777" w:rsidR="006F14A8" w:rsidRPr="006A025D" w:rsidRDefault="006F14A8" w:rsidP="006F14A8">
      <w:pPr>
        <w:pStyle w:val="BodyText"/>
        <w:ind w:hanging="13"/>
        <w:rPr>
          <w:bCs/>
          <w:sz w:val="24"/>
          <w:szCs w:val="24"/>
        </w:rPr>
      </w:pPr>
    </w:p>
    <w:p w14:paraId="7EB6DF40" w14:textId="77777777" w:rsidR="006F14A8" w:rsidRDefault="006F14A8" w:rsidP="006F14A8">
      <w:pPr>
        <w:pStyle w:val="BodyText"/>
        <w:ind w:hanging="13"/>
        <w:rPr>
          <w:sz w:val="24"/>
          <w:szCs w:val="24"/>
        </w:rPr>
      </w:pPr>
      <w:r w:rsidRPr="006A025D">
        <w:rPr>
          <w:sz w:val="24"/>
          <w:szCs w:val="24"/>
        </w:rPr>
        <w:t xml:space="preserve">În scopul realizării unei analize privind variațiile sarcinilor electrice din nodurile de joasă tensiune ale transformatoarelor de putere rurale care alimentează un număr semnificativ de consumatori, s-a realizat un studiu de caz în care sunt indicate principalele valori care se abat de la componenta de tendinţă a curbelor zilnice de sarcină ale posturilor de transformare, subliniind astfel influenţa acestora asupra calculelor privind pierderile de putere şi energie activă prin transformatoarele de putere. Având la dispoziție o bază de date cu înregistrările privind curbele de sarcină provenite de la contoarele inteligente implementate de către operatorul de distribuţie din zona Moldovei, în 298 de posturi de transformare rurale, pentru efectuarea analizei propuse au fost considerate curbele de sarcină aparentă (kVA) pentru o săptămână din regimul rece de iarnă (22 – 28 ianuarie 2024), iar analiza este efectuată pentru ziua standard de miercuri 24 ianuarie 2024. Studiul de caz fiind realizat pentru rețelele electrice de distribuție de joasă tensiune aferente celor șase județe (Iași, Neamț, Botoșani, Vaslui, Suceava și Bacău). Caracteristicile nominale ale transformatoarelor de putere necesare calculului pierderilor de putere sunt prezentate în </w:t>
      </w:r>
      <w:bookmarkStart w:id="4" w:name="_Hlk172382458"/>
      <w:r w:rsidRPr="006A025D">
        <w:rPr>
          <w:i/>
          <w:iCs/>
          <w:sz w:val="24"/>
          <w:szCs w:val="24"/>
        </w:rPr>
        <w:t>Tab. 1</w:t>
      </w:r>
      <w:bookmarkEnd w:id="4"/>
      <w:r w:rsidRPr="006A025D">
        <w:rPr>
          <w:sz w:val="24"/>
          <w:szCs w:val="24"/>
        </w:rPr>
        <w:t>.</w:t>
      </w:r>
    </w:p>
    <w:p w14:paraId="788A19B5" w14:textId="77777777" w:rsidR="008D0F78" w:rsidRDefault="008D0F78" w:rsidP="006F14A8">
      <w:pPr>
        <w:pStyle w:val="BodyText"/>
        <w:ind w:hanging="13"/>
        <w:rPr>
          <w:sz w:val="24"/>
          <w:szCs w:val="24"/>
        </w:rPr>
      </w:pPr>
    </w:p>
    <w:p w14:paraId="2B1B06BD" w14:textId="77777777" w:rsidR="006F14A8" w:rsidRPr="006A025D" w:rsidRDefault="006F14A8" w:rsidP="006F14A8">
      <w:pPr>
        <w:pStyle w:val="BodyText"/>
        <w:ind w:hanging="13"/>
        <w:jc w:val="right"/>
        <w:rPr>
          <w:bCs/>
          <w:sz w:val="20"/>
          <w:szCs w:val="20"/>
        </w:rPr>
      </w:pPr>
      <w:r w:rsidRPr="006A025D">
        <w:rPr>
          <w:bCs/>
          <w:sz w:val="20"/>
          <w:szCs w:val="20"/>
          <w:lang w:val="en-US"/>
        </w:rPr>
        <w:lastRenderedPageBreak/>
        <w:t xml:space="preserve">Tab. 1 </w:t>
      </w:r>
      <w:r w:rsidRPr="006A025D">
        <w:rPr>
          <w:bCs/>
          <w:sz w:val="20"/>
          <w:szCs w:val="20"/>
        </w:rPr>
        <w:t>Caracteristicile transformatoarelor de putere analizate</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530"/>
        <w:gridCol w:w="1427"/>
        <w:gridCol w:w="1134"/>
        <w:gridCol w:w="851"/>
        <w:gridCol w:w="1358"/>
      </w:tblGrid>
      <w:tr w:rsidR="006F14A8" w:rsidRPr="006A025D" w14:paraId="2B985E74" w14:textId="77777777" w:rsidTr="00056749">
        <w:trPr>
          <w:trHeight w:val="20"/>
          <w:jc w:val="center"/>
        </w:trPr>
        <w:tc>
          <w:tcPr>
            <w:tcW w:w="535" w:type="dxa"/>
            <w:vMerge w:val="restart"/>
            <w:shd w:val="clear" w:color="auto" w:fill="auto"/>
            <w:vAlign w:val="center"/>
          </w:tcPr>
          <w:p w14:paraId="46DE4598" w14:textId="77777777" w:rsidR="006F14A8" w:rsidRPr="006A025D" w:rsidRDefault="006F14A8" w:rsidP="00056749">
            <w:pPr>
              <w:pStyle w:val="BodyText"/>
              <w:ind w:hanging="13"/>
              <w:rPr>
                <w:sz w:val="20"/>
                <w:szCs w:val="20"/>
                <w:lang w:val="fr-FR"/>
              </w:rPr>
            </w:pPr>
            <w:r w:rsidRPr="006A025D">
              <w:rPr>
                <w:sz w:val="20"/>
                <w:szCs w:val="20"/>
                <w:lang w:val="fr-FR"/>
              </w:rPr>
              <w:t xml:space="preserve">Nr. </w:t>
            </w:r>
            <w:proofErr w:type="spellStart"/>
            <w:proofErr w:type="gramStart"/>
            <w:r w:rsidRPr="006A025D">
              <w:rPr>
                <w:sz w:val="20"/>
                <w:szCs w:val="20"/>
                <w:lang w:val="fr-FR"/>
              </w:rPr>
              <w:t>crt</w:t>
            </w:r>
            <w:proofErr w:type="spellEnd"/>
            <w:proofErr w:type="gramEnd"/>
            <w:r w:rsidRPr="006A025D">
              <w:rPr>
                <w:sz w:val="20"/>
                <w:szCs w:val="20"/>
                <w:lang w:val="fr-FR"/>
              </w:rPr>
              <w:t>.</w:t>
            </w:r>
          </w:p>
        </w:tc>
        <w:tc>
          <w:tcPr>
            <w:tcW w:w="1530" w:type="dxa"/>
            <w:vMerge w:val="restart"/>
            <w:shd w:val="clear" w:color="auto" w:fill="auto"/>
            <w:vAlign w:val="center"/>
          </w:tcPr>
          <w:p w14:paraId="5820B641" w14:textId="77777777" w:rsidR="006F14A8" w:rsidRPr="006A025D" w:rsidRDefault="006F14A8" w:rsidP="00056749">
            <w:pPr>
              <w:pStyle w:val="BodyText"/>
              <w:ind w:hanging="13"/>
              <w:rPr>
                <w:sz w:val="20"/>
                <w:szCs w:val="20"/>
                <w:lang w:val="fr-FR"/>
              </w:rPr>
            </w:pPr>
            <w:proofErr w:type="spellStart"/>
            <w:r w:rsidRPr="006A025D">
              <w:rPr>
                <w:sz w:val="20"/>
                <w:szCs w:val="20"/>
                <w:lang w:val="fr-FR"/>
              </w:rPr>
              <w:t>Numărul</w:t>
            </w:r>
            <w:proofErr w:type="spellEnd"/>
            <w:r w:rsidRPr="006A025D">
              <w:rPr>
                <w:sz w:val="20"/>
                <w:szCs w:val="20"/>
                <w:lang w:val="fr-FR"/>
              </w:rPr>
              <w:t xml:space="preserve"> de </w:t>
            </w:r>
            <w:proofErr w:type="spellStart"/>
            <w:r w:rsidRPr="006A025D">
              <w:rPr>
                <w:sz w:val="20"/>
                <w:szCs w:val="20"/>
                <w:lang w:val="fr-FR"/>
              </w:rPr>
              <w:t>transformatore</w:t>
            </w:r>
            <w:proofErr w:type="spellEnd"/>
          </w:p>
        </w:tc>
        <w:tc>
          <w:tcPr>
            <w:tcW w:w="1427" w:type="dxa"/>
            <w:vMerge w:val="restart"/>
            <w:shd w:val="clear" w:color="auto" w:fill="auto"/>
            <w:vAlign w:val="center"/>
          </w:tcPr>
          <w:p w14:paraId="79FCB3E0" w14:textId="77777777" w:rsidR="006F14A8" w:rsidRPr="006A025D" w:rsidRDefault="006F14A8" w:rsidP="00056749">
            <w:pPr>
              <w:pStyle w:val="BodyText"/>
              <w:ind w:hanging="13"/>
              <w:rPr>
                <w:sz w:val="20"/>
                <w:szCs w:val="20"/>
                <w:lang w:val="fr-FR"/>
              </w:rPr>
            </w:pPr>
            <w:proofErr w:type="spellStart"/>
            <w:r w:rsidRPr="006A025D">
              <w:rPr>
                <w:sz w:val="20"/>
                <w:szCs w:val="20"/>
                <w:lang w:val="fr-FR"/>
              </w:rPr>
              <w:t>Putere</w:t>
            </w:r>
            <w:proofErr w:type="spellEnd"/>
            <w:r w:rsidRPr="006A025D">
              <w:rPr>
                <w:sz w:val="20"/>
                <w:szCs w:val="20"/>
                <w:lang w:val="fr-FR"/>
              </w:rPr>
              <w:t xml:space="preserve"> </w:t>
            </w:r>
            <w:proofErr w:type="spellStart"/>
            <w:r w:rsidRPr="006A025D">
              <w:rPr>
                <w:sz w:val="20"/>
                <w:szCs w:val="20"/>
                <w:lang w:val="fr-FR"/>
              </w:rPr>
              <w:t>aparentă</w:t>
            </w:r>
            <w:proofErr w:type="spellEnd"/>
          </w:p>
          <w:p w14:paraId="6E8D9787" w14:textId="77777777" w:rsidR="006F14A8" w:rsidRPr="006A025D" w:rsidRDefault="006F14A8" w:rsidP="00056749">
            <w:pPr>
              <w:pStyle w:val="BodyText"/>
              <w:ind w:hanging="13"/>
              <w:rPr>
                <w:sz w:val="20"/>
                <w:szCs w:val="20"/>
                <w:lang w:val="fr-FR"/>
              </w:rPr>
            </w:pPr>
            <w:r w:rsidRPr="006A025D">
              <w:rPr>
                <w:sz w:val="20"/>
                <w:szCs w:val="20"/>
                <w:lang w:val="fr-FR"/>
              </w:rPr>
              <w:t>[</w:t>
            </w:r>
            <w:proofErr w:type="gramStart"/>
            <w:r w:rsidRPr="006A025D">
              <w:rPr>
                <w:sz w:val="20"/>
                <w:szCs w:val="20"/>
                <w:lang w:val="fr-FR"/>
              </w:rPr>
              <w:t>kVA</w:t>
            </w:r>
            <w:proofErr w:type="gramEnd"/>
            <w:r w:rsidRPr="006A025D">
              <w:rPr>
                <w:sz w:val="20"/>
                <w:szCs w:val="20"/>
                <w:lang w:val="fr-FR"/>
              </w:rPr>
              <w:t>]</w:t>
            </w:r>
          </w:p>
        </w:tc>
        <w:tc>
          <w:tcPr>
            <w:tcW w:w="1985" w:type="dxa"/>
            <w:gridSpan w:val="2"/>
            <w:shd w:val="clear" w:color="auto" w:fill="auto"/>
            <w:vAlign w:val="center"/>
          </w:tcPr>
          <w:p w14:paraId="48FAF953" w14:textId="77777777" w:rsidR="006F14A8" w:rsidRPr="006A025D" w:rsidRDefault="006F14A8" w:rsidP="00056749">
            <w:pPr>
              <w:pStyle w:val="BodyText"/>
              <w:ind w:hanging="13"/>
              <w:rPr>
                <w:sz w:val="20"/>
                <w:szCs w:val="20"/>
                <w:lang w:val="fr-FR"/>
              </w:rPr>
            </w:pPr>
            <w:proofErr w:type="spellStart"/>
            <w:r w:rsidRPr="006A025D">
              <w:rPr>
                <w:sz w:val="20"/>
                <w:szCs w:val="20"/>
                <w:lang w:val="fr-FR"/>
              </w:rPr>
              <w:t>Pierderi</w:t>
            </w:r>
            <w:proofErr w:type="spellEnd"/>
            <w:r w:rsidRPr="006A025D">
              <w:rPr>
                <w:sz w:val="20"/>
                <w:szCs w:val="20"/>
                <w:lang w:val="fr-FR"/>
              </w:rPr>
              <w:t xml:space="preserve"> active</w:t>
            </w:r>
          </w:p>
        </w:tc>
        <w:tc>
          <w:tcPr>
            <w:tcW w:w="1358" w:type="dxa"/>
            <w:vMerge w:val="restart"/>
            <w:shd w:val="clear" w:color="auto" w:fill="auto"/>
            <w:vAlign w:val="center"/>
          </w:tcPr>
          <w:p w14:paraId="5F3BB28D" w14:textId="77777777" w:rsidR="006F14A8" w:rsidRPr="006A025D" w:rsidRDefault="006F14A8" w:rsidP="00056749">
            <w:pPr>
              <w:pStyle w:val="BodyText"/>
              <w:ind w:hanging="13"/>
              <w:rPr>
                <w:sz w:val="20"/>
                <w:szCs w:val="20"/>
                <w:lang w:val="fr-FR"/>
              </w:rPr>
            </w:pPr>
            <w:proofErr w:type="spellStart"/>
            <w:r w:rsidRPr="006A025D">
              <w:rPr>
                <w:sz w:val="20"/>
                <w:szCs w:val="20"/>
                <w:lang w:val="fr-FR"/>
              </w:rPr>
              <w:t>Rezistența</w:t>
            </w:r>
            <w:proofErr w:type="spellEnd"/>
          </w:p>
          <w:p w14:paraId="103DBD6B" w14:textId="77777777" w:rsidR="006F14A8" w:rsidRPr="006A025D" w:rsidRDefault="006F14A8" w:rsidP="00056749">
            <w:pPr>
              <w:pStyle w:val="BodyText"/>
              <w:ind w:hanging="13"/>
              <w:rPr>
                <w:sz w:val="20"/>
                <w:szCs w:val="20"/>
                <w:lang w:val="fr-FR"/>
              </w:rPr>
            </w:pPr>
            <w:r w:rsidRPr="006A025D">
              <w:rPr>
                <w:sz w:val="20"/>
                <w:szCs w:val="20"/>
                <w:lang w:val="fr-FR"/>
              </w:rPr>
              <w:t>[Ω]</w:t>
            </w:r>
          </w:p>
        </w:tc>
      </w:tr>
      <w:tr w:rsidR="006F14A8" w:rsidRPr="006A025D" w14:paraId="6894CFC7" w14:textId="77777777" w:rsidTr="00056749">
        <w:trPr>
          <w:trHeight w:val="20"/>
          <w:jc w:val="center"/>
        </w:trPr>
        <w:tc>
          <w:tcPr>
            <w:tcW w:w="535" w:type="dxa"/>
            <w:vMerge/>
            <w:shd w:val="clear" w:color="auto" w:fill="auto"/>
            <w:vAlign w:val="center"/>
          </w:tcPr>
          <w:p w14:paraId="0F6C64E8" w14:textId="77777777" w:rsidR="006F14A8" w:rsidRPr="006A025D" w:rsidRDefault="006F14A8" w:rsidP="00056749">
            <w:pPr>
              <w:pStyle w:val="BodyText"/>
              <w:ind w:hanging="13"/>
              <w:rPr>
                <w:sz w:val="20"/>
                <w:szCs w:val="20"/>
                <w:lang w:val="fr-FR"/>
              </w:rPr>
            </w:pPr>
          </w:p>
        </w:tc>
        <w:tc>
          <w:tcPr>
            <w:tcW w:w="1530" w:type="dxa"/>
            <w:vMerge/>
            <w:shd w:val="clear" w:color="auto" w:fill="auto"/>
            <w:vAlign w:val="center"/>
          </w:tcPr>
          <w:p w14:paraId="4C67C6D0" w14:textId="77777777" w:rsidR="006F14A8" w:rsidRPr="006A025D" w:rsidRDefault="006F14A8" w:rsidP="00056749">
            <w:pPr>
              <w:pStyle w:val="BodyText"/>
              <w:ind w:hanging="13"/>
              <w:rPr>
                <w:sz w:val="20"/>
                <w:szCs w:val="20"/>
                <w:lang w:val="fr-FR"/>
              </w:rPr>
            </w:pPr>
          </w:p>
        </w:tc>
        <w:tc>
          <w:tcPr>
            <w:tcW w:w="1427" w:type="dxa"/>
            <w:vMerge/>
            <w:shd w:val="clear" w:color="auto" w:fill="auto"/>
            <w:vAlign w:val="center"/>
          </w:tcPr>
          <w:p w14:paraId="4442EBAF" w14:textId="77777777" w:rsidR="006F14A8" w:rsidRPr="006A025D" w:rsidRDefault="006F14A8" w:rsidP="00056749">
            <w:pPr>
              <w:pStyle w:val="BodyText"/>
              <w:ind w:hanging="13"/>
              <w:rPr>
                <w:sz w:val="20"/>
                <w:szCs w:val="20"/>
                <w:lang w:val="fr-FR"/>
              </w:rPr>
            </w:pPr>
          </w:p>
        </w:tc>
        <w:tc>
          <w:tcPr>
            <w:tcW w:w="1134" w:type="dxa"/>
            <w:shd w:val="clear" w:color="auto" w:fill="auto"/>
            <w:vAlign w:val="center"/>
          </w:tcPr>
          <w:p w14:paraId="56587569" w14:textId="77777777" w:rsidR="006F14A8" w:rsidRPr="006A025D" w:rsidRDefault="006F14A8" w:rsidP="00056749">
            <w:pPr>
              <w:pStyle w:val="BodyText"/>
              <w:ind w:hanging="13"/>
              <w:rPr>
                <w:sz w:val="20"/>
                <w:szCs w:val="20"/>
                <w:lang w:val="fr-FR"/>
              </w:rPr>
            </w:pPr>
            <w:r w:rsidRPr="006A025D">
              <w:rPr>
                <w:sz w:val="20"/>
                <w:szCs w:val="20"/>
                <w:lang w:val="fr-FR"/>
              </w:rPr>
              <w:t>ΔP</w:t>
            </w:r>
            <w:r w:rsidRPr="006A025D">
              <w:rPr>
                <w:sz w:val="20"/>
                <w:szCs w:val="20"/>
                <w:vertAlign w:val="subscript"/>
                <w:lang w:val="fr-FR"/>
              </w:rPr>
              <w:t xml:space="preserve">0 </w:t>
            </w:r>
            <w:r w:rsidRPr="006A025D">
              <w:rPr>
                <w:sz w:val="20"/>
                <w:szCs w:val="20"/>
                <w:lang w:val="fr-FR"/>
              </w:rPr>
              <w:t>[kW]</w:t>
            </w:r>
          </w:p>
        </w:tc>
        <w:tc>
          <w:tcPr>
            <w:tcW w:w="851" w:type="dxa"/>
            <w:shd w:val="clear" w:color="auto" w:fill="auto"/>
            <w:vAlign w:val="center"/>
          </w:tcPr>
          <w:p w14:paraId="1A9D1902" w14:textId="77777777" w:rsidR="006F14A8" w:rsidRPr="006A025D" w:rsidRDefault="006F14A8" w:rsidP="00056749">
            <w:pPr>
              <w:pStyle w:val="BodyText"/>
              <w:ind w:hanging="13"/>
              <w:rPr>
                <w:sz w:val="20"/>
                <w:szCs w:val="20"/>
                <w:lang w:val="fr-FR"/>
              </w:rPr>
            </w:pPr>
            <w:proofErr w:type="spellStart"/>
            <w:r w:rsidRPr="006A025D">
              <w:rPr>
                <w:sz w:val="20"/>
                <w:szCs w:val="20"/>
                <w:lang w:val="fr-FR"/>
              </w:rPr>
              <w:t>ΔP</w:t>
            </w:r>
            <w:r w:rsidRPr="006A025D">
              <w:rPr>
                <w:sz w:val="20"/>
                <w:szCs w:val="20"/>
                <w:vertAlign w:val="subscript"/>
                <w:lang w:val="fr-FR"/>
              </w:rPr>
              <w:t>sc</w:t>
            </w:r>
            <w:proofErr w:type="spellEnd"/>
            <w:r w:rsidRPr="006A025D">
              <w:rPr>
                <w:sz w:val="20"/>
                <w:szCs w:val="20"/>
                <w:lang w:val="fr-FR"/>
              </w:rPr>
              <w:t>[kW]</w:t>
            </w:r>
          </w:p>
        </w:tc>
        <w:tc>
          <w:tcPr>
            <w:tcW w:w="1358" w:type="dxa"/>
            <w:vMerge/>
            <w:shd w:val="clear" w:color="auto" w:fill="auto"/>
            <w:vAlign w:val="center"/>
          </w:tcPr>
          <w:p w14:paraId="17D52FBB" w14:textId="77777777" w:rsidR="006F14A8" w:rsidRPr="006A025D" w:rsidRDefault="006F14A8" w:rsidP="00056749">
            <w:pPr>
              <w:pStyle w:val="BodyText"/>
              <w:ind w:hanging="13"/>
              <w:rPr>
                <w:sz w:val="20"/>
                <w:szCs w:val="20"/>
                <w:lang w:val="fr-FR"/>
              </w:rPr>
            </w:pPr>
          </w:p>
        </w:tc>
      </w:tr>
      <w:tr w:rsidR="006F14A8" w:rsidRPr="006A025D" w14:paraId="107ABE90" w14:textId="77777777" w:rsidTr="00056749">
        <w:trPr>
          <w:trHeight w:val="20"/>
          <w:jc w:val="center"/>
        </w:trPr>
        <w:tc>
          <w:tcPr>
            <w:tcW w:w="535" w:type="dxa"/>
            <w:shd w:val="clear" w:color="auto" w:fill="auto"/>
            <w:vAlign w:val="center"/>
          </w:tcPr>
          <w:p w14:paraId="2FF403FF" w14:textId="77777777" w:rsidR="006F14A8" w:rsidRPr="006A025D" w:rsidRDefault="006F14A8" w:rsidP="00056749">
            <w:pPr>
              <w:pStyle w:val="BodyText"/>
              <w:ind w:hanging="13"/>
              <w:rPr>
                <w:sz w:val="20"/>
                <w:szCs w:val="20"/>
                <w:lang w:val="fr-FR"/>
              </w:rPr>
            </w:pPr>
            <w:r w:rsidRPr="006A025D">
              <w:rPr>
                <w:sz w:val="20"/>
                <w:szCs w:val="20"/>
                <w:lang w:val="fr-FR"/>
              </w:rPr>
              <w:t>1</w:t>
            </w:r>
          </w:p>
        </w:tc>
        <w:tc>
          <w:tcPr>
            <w:tcW w:w="1530" w:type="dxa"/>
            <w:shd w:val="clear" w:color="auto" w:fill="auto"/>
            <w:vAlign w:val="center"/>
          </w:tcPr>
          <w:p w14:paraId="3F4A2D65" w14:textId="77777777" w:rsidR="006F14A8" w:rsidRPr="006A025D" w:rsidRDefault="006F14A8" w:rsidP="00056749">
            <w:pPr>
              <w:pStyle w:val="BodyText"/>
              <w:ind w:hanging="13"/>
              <w:rPr>
                <w:sz w:val="20"/>
                <w:szCs w:val="20"/>
                <w:lang w:val="fr-FR"/>
              </w:rPr>
            </w:pPr>
            <w:r w:rsidRPr="006A025D">
              <w:rPr>
                <w:sz w:val="20"/>
                <w:szCs w:val="20"/>
                <w:lang w:val="fr-FR"/>
              </w:rPr>
              <w:t>9</w:t>
            </w:r>
          </w:p>
        </w:tc>
        <w:tc>
          <w:tcPr>
            <w:tcW w:w="1427" w:type="dxa"/>
            <w:shd w:val="clear" w:color="auto" w:fill="auto"/>
            <w:vAlign w:val="center"/>
          </w:tcPr>
          <w:p w14:paraId="1BBC5AC7" w14:textId="77777777" w:rsidR="006F14A8" w:rsidRPr="006A025D" w:rsidRDefault="006F14A8" w:rsidP="00056749">
            <w:pPr>
              <w:pStyle w:val="BodyText"/>
              <w:ind w:hanging="13"/>
              <w:rPr>
                <w:sz w:val="20"/>
                <w:szCs w:val="20"/>
                <w:lang w:val="fr-FR"/>
              </w:rPr>
            </w:pPr>
            <w:r w:rsidRPr="006A025D">
              <w:rPr>
                <w:sz w:val="20"/>
                <w:szCs w:val="20"/>
                <w:lang w:val="fr-FR"/>
              </w:rPr>
              <w:t>40</w:t>
            </w:r>
          </w:p>
        </w:tc>
        <w:tc>
          <w:tcPr>
            <w:tcW w:w="1134" w:type="dxa"/>
            <w:shd w:val="clear" w:color="auto" w:fill="auto"/>
            <w:vAlign w:val="center"/>
          </w:tcPr>
          <w:p w14:paraId="23F34B07" w14:textId="77777777" w:rsidR="006F14A8" w:rsidRPr="006A025D" w:rsidRDefault="006F14A8" w:rsidP="00056749">
            <w:pPr>
              <w:pStyle w:val="BodyText"/>
              <w:ind w:hanging="13"/>
              <w:rPr>
                <w:sz w:val="20"/>
                <w:szCs w:val="20"/>
                <w:lang w:val="fr-FR"/>
              </w:rPr>
            </w:pPr>
            <w:r w:rsidRPr="006A025D">
              <w:rPr>
                <w:sz w:val="20"/>
                <w:szCs w:val="20"/>
                <w:lang w:val="fr-FR"/>
              </w:rPr>
              <w:t>0.230</w:t>
            </w:r>
          </w:p>
        </w:tc>
        <w:tc>
          <w:tcPr>
            <w:tcW w:w="851" w:type="dxa"/>
            <w:shd w:val="clear" w:color="auto" w:fill="auto"/>
            <w:vAlign w:val="center"/>
          </w:tcPr>
          <w:p w14:paraId="47921100" w14:textId="77777777" w:rsidR="006F14A8" w:rsidRPr="006A025D" w:rsidRDefault="006F14A8" w:rsidP="00056749">
            <w:pPr>
              <w:pStyle w:val="BodyText"/>
              <w:ind w:hanging="13"/>
              <w:rPr>
                <w:sz w:val="20"/>
                <w:szCs w:val="20"/>
                <w:lang w:val="fr-FR"/>
              </w:rPr>
            </w:pPr>
            <w:r w:rsidRPr="006A025D">
              <w:rPr>
                <w:sz w:val="20"/>
                <w:szCs w:val="20"/>
                <w:lang w:val="fr-FR"/>
              </w:rPr>
              <w:t>1.0</w:t>
            </w:r>
          </w:p>
        </w:tc>
        <w:tc>
          <w:tcPr>
            <w:tcW w:w="1358" w:type="dxa"/>
            <w:shd w:val="clear" w:color="auto" w:fill="auto"/>
            <w:vAlign w:val="center"/>
          </w:tcPr>
          <w:p w14:paraId="49A31573" w14:textId="77777777" w:rsidR="006F14A8" w:rsidRPr="006A025D" w:rsidRDefault="006F14A8" w:rsidP="00056749">
            <w:pPr>
              <w:pStyle w:val="BodyText"/>
              <w:ind w:hanging="13"/>
              <w:rPr>
                <w:sz w:val="20"/>
                <w:szCs w:val="20"/>
                <w:lang w:val="en-US"/>
              </w:rPr>
            </w:pPr>
            <w:r w:rsidRPr="006A025D">
              <w:rPr>
                <w:sz w:val="20"/>
                <w:szCs w:val="20"/>
                <w:lang w:val="en-US"/>
              </w:rPr>
              <w:t>0.100</w:t>
            </w:r>
          </w:p>
        </w:tc>
      </w:tr>
      <w:tr w:rsidR="006F14A8" w:rsidRPr="006A025D" w14:paraId="43D9844A" w14:textId="77777777" w:rsidTr="00056749">
        <w:trPr>
          <w:trHeight w:val="20"/>
          <w:jc w:val="center"/>
        </w:trPr>
        <w:tc>
          <w:tcPr>
            <w:tcW w:w="535" w:type="dxa"/>
            <w:shd w:val="clear" w:color="auto" w:fill="auto"/>
            <w:vAlign w:val="center"/>
          </w:tcPr>
          <w:p w14:paraId="4FED4F5C" w14:textId="77777777" w:rsidR="006F14A8" w:rsidRPr="006A025D" w:rsidRDefault="006F14A8" w:rsidP="00056749">
            <w:pPr>
              <w:pStyle w:val="BodyText"/>
              <w:ind w:hanging="13"/>
              <w:rPr>
                <w:sz w:val="20"/>
                <w:szCs w:val="20"/>
                <w:lang w:val="fr-FR"/>
              </w:rPr>
            </w:pPr>
            <w:r w:rsidRPr="006A025D">
              <w:rPr>
                <w:sz w:val="20"/>
                <w:szCs w:val="20"/>
                <w:lang w:val="fr-FR"/>
              </w:rPr>
              <w:t>2</w:t>
            </w:r>
          </w:p>
        </w:tc>
        <w:tc>
          <w:tcPr>
            <w:tcW w:w="1530" w:type="dxa"/>
            <w:shd w:val="clear" w:color="auto" w:fill="auto"/>
            <w:vAlign w:val="center"/>
          </w:tcPr>
          <w:p w14:paraId="5E0A6D56" w14:textId="77777777" w:rsidR="006F14A8" w:rsidRPr="006A025D" w:rsidRDefault="006F14A8" w:rsidP="00056749">
            <w:pPr>
              <w:pStyle w:val="BodyText"/>
              <w:ind w:hanging="13"/>
              <w:rPr>
                <w:sz w:val="20"/>
                <w:szCs w:val="20"/>
                <w:lang w:val="fr-FR"/>
              </w:rPr>
            </w:pPr>
            <w:r w:rsidRPr="006A025D">
              <w:rPr>
                <w:sz w:val="20"/>
                <w:szCs w:val="20"/>
                <w:lang w:val="fr-FR"/>
              </w:rPr>
              <w:t>47</w:t>
            </w:r>
          </w:p>
        </w:tc>
        <w:tc>
          <w:tcPr>
            <w:tcW w:w="1427" w:type="dxa"/>
            <w:shd w:val="clear" w:color="auto" w:fill="auto"/>
            <w:vAlign w:val="center"/>
          </w:tcPr>
          <w:p w14:paraId="5111722E" w14:textId="77777777" w:rsidR="006F14A8" w:rsidRPr="006A025D" w:rsidRDefault="006F14A8" w:rsidP="00056749">
            <w:pPr>
              <w:pStyle w:val="BodyText"/>
              <w:ind w:hanging="13"/>
              <w:rPr>
                <w:sz w:val="20"/>
                <w:szCs w:val="20"/>
                <w:lang w:val="fr-FR"/>
              </w:rPr>
            </w:pPr>
            <w:r w:rsidRPr="006A025D">
              <w:rPr>
                <w:sz w:val="20"/>
                <w:szCs w:val="20"/>
                <w:lang w:val="fr-FR"/>
              </w:rPr>
              <w:t>63</w:t>
            </w:r>
          </w:p>
        </w:tc>
        <w:tc>
          <w:tcPr>
            <w:tcW w:w="1134" w:type="dxa"/>
            <w:shd w:val="clear" w:color="auto" w:fill="auto"/>
            <w:vAlign w:val="center"/>
          </w:tcPr>
          <w:p w14:paraId="255624CE" w14:textId="77777777" w:rsidR="006F14A8" w:rsidRPr="006A025D" w:rsidRDefault="006F14A8" w:rsidP="00056749">
            <w:pPr>
              <w:pStyle w:val="BodyText"/>
              <w:ind w:hanging="13"/>
              <w:rPr>
                <w:sz w:val="20"/>
                <w:szCs w:val="20"/>
                <w:lang w:val="fr-FR"/>
              </w:rPr>
            </w:pPr>
            <w:r w:rsidRPr="006A025D">
              <w:rPr>
                <w:sz w:val="20"/>
                <w:szCs w:val="20"/>
                <w:lang w:val="fr-FR"/>
              </w:rPr>
              <w:t>0.300</w:t>
            </w:r>
          </w:p>
        </w:tc>
        <w:tc>
          <w:tcPr>
            <w:tcW w:w="851" w:type="dxa"/>
            <w:shd w:val="clear" w:color="auto" w:fill="auto"/>
            <w:vAlign w:val="center"/>
          </w:tcPr>
          <w:p w14:paraId="74CEC15C" w14:textId="77777777" w:rsidR="006F14A8" w:rsidRPr="006A025D" w:rsidRDefault="006F14A8" w:rsidP="00056749">
            <w:pPr>
              <w:pStyle w:val="BodyText"/>
              <w:ind w:hanging="13"/>
              <w:rPr>
                <w:sz w:val="20"/>
                <w:szCs w:val="20"/>
                <w:lang w:val="fr-FR"/>
              </w:rPr>
            </w:pPr>
            <w:r w:rsidRPr="006A025D">
              <w:rPr>
                <w:sz w:val="20"/>
                <w:szCs w:val="20"/>
                <w:lang w:val="fr-FR"/>
              </w:rPr>
              <w:t>1.5</w:t>
            </w:r>
          </w:p>
        </w:tc>
        <w:tc>
          <w:tcPr>
            <w:tcW w:w="1358" w:type="dxa"/>
            <w:shd w:val="clear" w:color="auto" w:fill="auto"/>
            <w:vAlign w:val="center"/>
          </w:tcPr>
          <w:p w14:paraId="3ADCCE0C" w14:textId="77777777" w:rsidR="006F14A8" w:rsidRPr="006A025D" w:rsidRDefault="006F14A8" w:rsidP="00056749">
            <w:pPr>
              <w:pStyle w:val="BodyText"/>
              <w:ind w:hanging="13"/>
              <w:rPr>
                <w:sz w:val="20"/>
                <w:szCs w:val="20"/>
                <w:lang w:val="en-US"/>
              </w:rPr>
            </w:pPr>
            <w:r w:rsidRPr="006A025D">
              <w:rPr>
                <w:sz w:val="20"/>
                <w:szCs w:val="20"/>
                <w:lang w:val="en-US"/>
              </w:rPr>
              <w:t>0.060</w:t>
            </w:r>
          </w:p>
        </w:tc>
      </w:tr>
      <w:tr w:rsidR="006F14A8" w:rsidRPr="006A025D" w14:paraId="77380E48" w14:textId="77777777" w:rsidTr="00056749">
        <w:trPr>
          <w:trHeight w:val="20"/>
          <w:jc w:val="center"/>
        </w:trPr>
        <w:tc>
          <w:tcPr>
            <w:tcW w:w="535" w:type="dxa"/>
            <w:shd w:val="clear" w:color="auto" w:fill="auto"/>
            <w:vAlign w:val="center"/>
          </w:tcPr>
          <w:p w14:paraId="0AB4F43C" w14:textId="77777777" w:rsidR="006F14A8" w:rsidRPr="006A025D" w:rsidRDefault="006F14A8" w:rsidP="00056749">
            <w:pPr>
              <w:pStyle w:val="BodyText"/>
              <w:ind w:hanging="13"/>
              <w:rPr>
                <w:sz w:val="20"/>
                <w:szCs w:val="20"/>
                <w:lang w:val="fr-FR"/>
              </w:rPr>
            </w:pPr>
            <w:r w:rsidRPr="006A025D">
              <w:rPr>
                <w:sz w:val="20"/>
                <w:szCs w:val="20"/>
                <w:lang w:val="fr-FR"/>
              </w:rPr>
              <w:t>3</w:t>
            </w:r>
          </w:p>
        </w:tc>
        <w:tc>
          <w:tcPr>
            <w:tcW w:w="1530" w:type="dxa"/>
            <w:shd w:val="clear" w:color="auto" w:fill="auto"/>
            <w:vAlign w:val="center"/>
          </w:tcPr>
          <w:p w14:paraId="5B0A641B" w14:textId="77777777" w:rsidR="006F14A8" w:rsidRPr="006A025D" w:rsidRDefault="006F14A8" w:rsidP="00056749">
            <w:pPr>
              <w:pStyle w:val="BodyText"/>
              <w:ind w:hanging="13"/>
              <w:rPr>
                <w:sz w:val="20"/>
                <w:szCs w:val="20"/>
                <w:lang w:val="fr-FR"/>
              </w:rPr>
            </w:pPr>
            <w:r w:rsidRPr="006A025D">
              <w:rPr>
                <w:sz w:val="20"/>
                <w:szCs w:val="20"/>
                <w:lang w:val="fr-FR"/>
              </w:rPr>
              <w:t>84</w:t>
            </w:r>
          </w:p>
        </w:tc>
        <w:tc>
          <w:tcPr>
            <w:tcW w:w="1427" w:type="dxa"/>
            <w:shd w:val="clear" w:color="auto" w:fill="auto"/>
            <w:vAlign w:val="center"/>
          </w:tcPr>
          <w:p w14:paraId="38AF567F" w14:textId="77777777" w:rsidR="006F14A8" w:rsidRPr="006A025D" w:rsidRDefault="006F14A8" w:rsidP="00056749">
            <w:pPr>
              <w:pStyle w:val="BodyText"/>
              <w:ind w:hanging="13"/>
              <w:rPr>
                <w:sz w:val="20"/>
                <w:szCs w:val="20"/>
                <w:lang w:val="fr-FR"/>
              </w:rPr>
            </w:pPr>
            <w:r w:rsidRPr="006A025D">
              <w:rPr>
                <w:sz w:val="20"/>
                <w:szCs w:val="20"/>
                <w:lang w:val="fr-FR"/>
              </w:rPr>
              <w:t>100</w:t>
            </w:r>
          </w:p>
        </w:tc>
        <w:tc>
          <w:tcPr>
            <w:tcW w:w="1134" w:type="dxa"/>
            <w:shd w:val="clear" w:color="auto" w:fill="auto"/>
            <w:vAlign w:val="center"/>
          </w:tcPr>
          <w:p w14:paraId="39961530" w14:textId="77777777" w:rsidR="006F14A8" w:rsidRPr="006A025D" w:rsidRDefault="006F14A8" w:rsidP="00056749">
            <w:pPr>
              <w:pStyle w:val="BodyText"/>
              <w:ind w:hanging="13"/>
              <w:rPr>
                <w:sz w:val="20"/>
                <w:szCs w:val="20"/>
                <w:lang w:val="fr-FR"/>
              </w:rPr>
            </w:pPr>
            <w:r w:rsidRPr="006A025D">
              <w:rPr>
                <w:sz w:val="20"/>
                <w:szCs w:val="20"/>
                <w:lang w:val="fr-FR"/>
              </w:rPr>
              <w:t>0.350</w:t>
            </w:r>
          </w:p>
        </w:tc>
        <w:tc>
          <w:tcPr>
            <w:tcW w:w="851" w:type="dxa"/>
            <w:shd w:val="clear" w:color="auto" w:fill="auto"/>
            <w:vAlign w:val="center"/>
          </w:tcPr>
          <w:p w14:paraId="4DB79E1D" w14:textId="77777777" w:rsidR="006F14A8" w:rsidRPr="006A025D" w:rsidRDefault="006F14A8" w:rsidP="00056749">
            <w:pPr>
              <w:pStyle w:val="BodyText"/>
              <w:ind w:hanging="13"/>
              <w:rPr>
                <w:sz w:val="20"/>
                <w:szCs w:val="20"/>
                <w:lang w:val="fr-FR"/>
              </w:rPr>
            </w:pPr>
            <w:r w:rsidRPr="006A025D">
              <w:rPr>
                <w:sz w:val="20"/>
                <w:szCs w:val="20"/>
                <w:lang w:val="fr-FR"/>
              </w:rPr>
              <w:t>2.3</w:t>
            </w:r>
          </w:p>
        </w:tc>
        <w:tc>
          <w:tcPr>
            <w:tcW w:w="1358" w:type="dxa"/>
            <w:shd w:val="clear" w:color="auto" w:fill="auto"/>
            <w:vAlign w:val="center"/>
          </w:tcPr>
          <w:p w14:paraId="1839A9E9" w14:textId="77777777" w:rsidR="006F14A8" w:rsidRPr="006A025D" w:rsidRDefault="006F14A8" w:rsidP="00056749">
            <w:pPr>
              <w:pStyle w:val="BodyText"/>
              <w:ind w:hanging="13"/>
              <w:rPr>
                <w:sz w:val="20"/>
                <w:szCs w:val="20"/>
                <w:lang w:val="en-US"/>
              </w:rPr>
            </w:pPr>
            <w:r w:rsidRPr="006A025D">
              <w:rPr>
                <w:sz w:val="20"/>
                <w:szCs w:val="20"/>
                <w:lang w:val="en-US"/>
              </w:rPr>
              <w:t>0.037</w:t>
            </w:r>
          </w:p>
        </w:tc>
      </w:tr>
      <w:tr w:rsidR="006F14A8" w:rsidRPr="006A025D" w14:paraId="6984E865" w14:textId="77777777" w:rsidTr="00056749">
        <w:trPr>
          <w:trHeight w:val="20"/>
          <w:jc w:val="center"/>
        </w:trPr>
        <w:tc>
          <w:tcPr>
            <w:tcW w:w="535" w:type="dxa"/>
            <w:shd w:val="clear" w:color="auto" w:fill="auto"/>
            <w:vAlign w:val="center"/>
          </w:tcPr>
          <w:p w14:paraId="3C88DAAA" w14:textId="77777777" w:rsidR="006F14A8" w:rsidRPr="006A025D" w:rsidRDefault="006F14A8" w:rsidP="00056749">
            <w:pPr>
              <w:pStyle w:val="BodyText"/>
              <w:ind w:hanging="13"/>
              <w:rPr>
                <w:sz w:val="20"/>
                <w:szCs w:val="20"/>
                <w:lang w:val="fr-FR"/>
              </w:rPr>
            </w:pPr>
            <w:r w:rsidRPr="006A025D">
              <w:rPr>
                <w:sz w:val="20"/>
                <w:szCs w:val="20"/>
                <w:lang w:val="fr-FR"/>
              </w:rPr>
              <w:t>4</w:t>
            </w:r>
          </w:p>
        </w:tc>
        <w:tc>
          <w:tcPr>
            <w:tcW w:w="1530" w:type="dxa"/>
            <w:shd w:val="clear" w:color="auto" w:fill="auto"/>
            <w:vAlign w:val="center"/>
          </w:tcPr>
          <w:p w14:paraId="693984FF" w14:textId="77777777" w:rsidR="006F14A8" w:rsidRPr="006A025D" w:rsidRDefault="006F14A8" w:rsidP="00056749">
            <w:pPr>
              <w:pStyle w:val="BodyText"/>
              <w:ind w:hanging="13"/>
              <w:rPr>
                <w:sz w:val="20"/>
                <w:szCs w:val="20"/>
                <w:lang w:val="fr-FR"/>
              </w:rPr>
            </w:pPr>
            <w:r w:rsidRPr="006A025D">
              <w:rPr>
                <w:sz w:val="20"/>
                <w:szCs w:val="20"/>
                <w:lang w:val="fr-FR"/>
              </w:rPr>
              <w:t>92</w:t>
            </w:r>
          </w:p>
        </w:tc>
        <w:tc>
          <w:tcPr>
            <w:tcW w:w="1427" w:type="dxa"/>
            <w:shd w:val="clear" w:color="auto" w:fill="auto"/>
            <w:vAlign w:val="center"/>
          </w:tcPr>
          <w:p w14:paraId="5EB01149" w14:textId="77777777" w:rsidR="006F14A8" w:rsidRPr="006A025D" w:rsidRDefault="006F14A8" w:rsidP="00056749">
            <w:pPr>
              <w:pStyle w:val="BodyText"/>
              <w:ind w:hanging="13"/>
              <w:rPr>
                <w:sz w:val="20"/>
                <w:szCs w:val="20"/>
                <w:lang w:val="fr-FR"/>
              </w:rPr>
            </w:pPr>
            <w:r w:rsidRPr="006A025D">
              <w:rPr>
                <w:sz w:val="20"/>
                <w:szCs w:val="20"/>
                <w:lang w:val="fr-FR"/>
              </w:rPr>
              <w:t>160</w:t>
            </w:r>
          </w:p>
        </w:tc>
        <w:tc>
          <w:tcPr>
            <w:tcW w:w="1134" w:type="dxa"/>
            <w:shd w:val="clear" w:color="auto" w:fill="auto"/>
            <w:vAlign w:val="center"/>
          </w:tcPr>
          <w:p w14:paraId="239417E1" w14:textId="77777777" w:rsidR="006F14A8" w:rsidRPr="006A025D" w:rsidRDefault="006F14A8" w:rsidP="00056749">
            <w:pPr>
              <w:pStyle w:val="BodyText"/>
              <w:ind w:hanging="13"/>
              <w:rPr>
                <w:sz w:val="20"/>
                <w:szCs w:val="20"/>
                <w:lang w:val="fr-FR"/>
              </w:rPr>
            </w:pPr>
            <w:r w:rsidRPr="006A025D">
              <w:rPr>
                <w:sz w:val="20"/>
                <w:szCs w:val="20"/>
                <w:lang w:val="fr-FR"/>
              </w:rPr>
              <w:t>0.525</w:t>
            </w:r>
          </w:p>
        </w:tc>
        <w:tc>
          <w:tcPr>
            <w:tcW w:w="851" w:type="dxa"/>
            <w:shd w:val="clear" w:color="auto" w:fill="auto"/>
            <w:vAlign w:val="center"/>
          </w:tcPr>
          <w:p w14:paraId="0364DDF8" w14:textId="77777777" w:rsidR="006F14A8" w:rsidRPr="006A025D" w:rsidRDefault="006F14A8" w:rsidP="00056749">
            <w:pPr>
              <w:pStyle w:val="BodyText"/>
              <w:ind w:hanging="13"/>
              <w:rPr>
                <w:sz w:val="20"/>
                <w:szCs w:val="20"/>
                <w:lang w:val="fr-FR"/>
              </w:rPr>
            </w:pPr>
            <w:r w:rsidRPr="006A025D">
              <w:rPr>
                <w:sz w:val="20"/>
                <w:szCs w:val="20"/>
                <w:lang w:val="fr-FR"/>
              </w:rPr>
              <w:t>3.1</w:t>
            </w:r>
          </w:p>
        </w:tc>
        <w:tc>
          <w:tcPr>
            <w:tcW w:w="1358" w:type="dxa"/>
            <w:shd w:val="clear" w:color="auto" w:fill="auto"/>
            <w:vAlign w:val="center"/>
          </w:tcPr>
          <w:p w14:paraId="4FA434A8" w14:textId="77777777" w:rsidR="006F14A8" w:rsidRPr="006A025D" w:rsidRDefault="006F14A8" w:rsidP="00056749">
            <w:pPr>
              <w:pStyle w:val="BodyText"/>
              <w:ind w:hanging="13"/>
              <w:rPr>
                <w:sz w:val="20"/>
                <w:szCs w:val="20"/>
                <w:lang w:val="en-US"/>
              </w:rPr>
            </w:pPr>
            <w:r w:rsidRPr="006A025D">
              <w:rPr>
                <w:sz w:val="20"/>
                <w:szCs w:val="20"/>
                <w:lang w:val="en-US"/>
              </w:rPr>
              <w:t>0.019</w:t>
            </w:r>
          </w:p>
        </w:tc>
      </w:tr>
      <w:tr w:rsidR="006F14A8" w:rsidRPr="006A025D" w14:paraId="7FCCF83C" w14:textId="77777777" w:rsidTr="00056749">
        <w:trPr>
          <w:trHeight w:val="20"/>
          <w:jc w:val="center"/>
        </w:trPr>
        <w:tc>
          <w:tcPr>
            <w:tcW w:w="535" w:type="dxa"/>
            <w:shd w:val="clear" w:color="auto" w:fill="auto"/>
            <w:vAlign w:val="center"/>
          </w:tcPr>
          <w:p w14:paraId="2AD462F4" w14:textId="77777777" w:rsidR="006F14A8" w:rsidRPr="006A025D" w:rsidRDefault="006F14A8" w:rsidP="00056749">
            <w:pPr>
              <w:pStyle w:val="BodyText"/>
              <w:ind w:hanging="13"/>
              <w:rPr>
                <w:sz w:val="20"/>
                <w:szCs w:val="20"/>
                <w:lang w:val="fr-FR"/>
              </w:rPr>
            </w:pPr>
            <w:r w:rsidRPr="006A025D">
              <w:rPr>
                <w:sz w:val="20"/>
                <w:szCs w:val="20"/>
                <w:lang w:val="fr-FR"/>
              </w:rPr>
              <w:t>5</w:t>
            </w:r>
          </w:p>
        </w:tc>
        <w:tc>
          <w:tcPr>
            <w:tcW w:w="1530" w:type="dxa"/>
            <w:shd w:val="clear" w:color="auto" w:fill="auto"/>
            <w:vAlign w:val="center"/>
          </w:tcPr>
          <w:p w14:paraId="30E4F293" w14:textId="77777777" w:rsidR="006F14A8" w:rsidRPr="006A025D" w:rsidRDefault="006F14A8" w:rsidP="00056749">
            <w:pPr>
              <w:pStyle w:val="BodyText"/>
              <w:ind w:hanging="13"/>
              <w:rPr>
                <w:sz w:val="20"/>
                <w:szCs w:val="20"/>
                <w:lang w:val="fr-FR"/>
              </w:rPr>
            </w:pPr>
            <w:r w:rsidRPr="006A025D">
              <w:rPr>
                <w:sz w:val="20"/>
                <w:szCs w:val="20"/>
                <w:lang w:val="fr-FR"/>
              </w:rPr>
              <w:t>56</w:t>
            </w:r>
          </w:p>
        </w:tc>
        <w:tc>
          <w:tcPr>
            <w:tcW w:w="1427" w:type="dxa"/>
            <w:shd w:val="clear" w:color="auto" w:fill="auto"/>
            <w:vAlign w:val="center"/>
          </w:tcPr>
          <w:p w14:paraId="5A3AB343" w14:textId="77777777" w:rsidR="006F14A8" w:rsidRPr="006A025D" w:rsidRDefault="006F14A8" w:rsidP="00056749">
            <w:pPr>
              <w:pStyle w:val="BodyText"/>
              <w:ind w:hanging="13"/>
              <w:rPr>
                <w:sz w:val="20"/>
                <w:szCs w:val="20"/>
                <w:lang w:val="fr-FR"/>
              </w:rPr>
            </w:pPr>
            <w:r w:rsidRPr="006A025D">
              <w:rPr>
                <w:sz w:val="20"/>
                <w:szCs w:val="20"/>
                <w:lang w:val="fr-FR"/>
              </w:rPr>
              <w:t>250</w:t>
            </w:r>
          </w:p>
        </w:tc>
        <w:tc>
          <w:tcPr>
            <w:tcW w:w="1134" w:type="dxa"/>
            <w:shd w:val="clear" w:color="auto" w:fill="auto"/>
            <w:vAlign w:val="center"/>
          </w:tcPr>
          <w:p w14:paraId="18FC0495" w14:textId="77777777" w:rsidR="006F14A8" w:rsidRPr="006A025D" w:rsidRDefault="006F14A8" w:rsidP="00056749">
            <w:pPr>
              <w:pStyle w:val="BodyText"/>
              <w:ind w:hanging="13"/>
              <w:rPr>
                <w:sz w:val="20"/>
                <w:szCs w:val="20"/>
                <w:lang w:val="fr-FR"/>
              </w:rPr>
            </w:pPr>
            <w:r w:rsidRPr="006A025D">
              <w:rPr>
                <w:sz w:val="20"/>
                <w:szCs w:val="20"/>
                <w:lang w:val="fr-FR"/>
              </w:rPr>
              <w:t>0.680</w:t>
            </w:r>
          </w:p>
        </w:tc>
        <w:tc>
          <w:tcPr>
            <w:tcW w:w="851" w:type="dxa"/>
            <w:shd w:val="clear" w:color="auto" w:fill="auto"/>
            <w:vAlign w:val="center"/>
          </w:tcPr>
          <w:p w14:paraId="1748898B" w14:textId="77777777" w:rsidR="006F14A8" w:rsidRPr="006A025D" w:rsidRDefault="006F14A8" w:rsidP="00056749">
            <w:pPr>
              <w:pStyle w:val="BodyText"/>
              <w:ind w:hanging="13"/>
              <w:rPr>
                <w:sz w:val="20"/>
                <w:szCs w:val="20"/>
                <w:lang w:val="fr-FR"/>
              </w:rPr>
            </w:pPr>
            <w:r w:rsidRPr="006A025D">
              <w:rPr>
                <w:sz w:val="20"/>
                <w:szCs w:val="20"/>
                <w:lang w:val="fr-FR"/>
              </w:rPr>
              <w:t>4.4</w:t>
            </w:r>
          </w:p>
        </w:tc>
        <w:tc>
          <w:tcPr>
            <w:tcW w:w="1358" w:type="dxa"/>
            <w:shd w:val="clear" w:color="auto" w:fill="auto"/>
            <w:vAlign w:val="center"/>
          </w:tcPr>
          <w:p w14:paraId="54D162ED" w14:textId="77777777" w:rsidR="006F14A8" w:rsidRPr="006A025D" w:rsidRDefault="006F14A8" w:rsidP="00056749">
            <w:pPr>
              <w:pStyle w:val="BodyText"/>
              <w:ind w:hanging="13"/>
              <w:rPr>
                <w:sz w:val="20"/>
                <w:szCs w:val="20"/>
                <w:lang w:val="en-US"/>
              </w:rPr>
            </w:pPr>
            <w:r w:rsidRPr="006A025D">
              <w:rPr>
                <w:sz w:val="20"/>
                <w:szCs w:val="20"/>
                <w:lang w:val="en-US"/>
              </w:rPr>
              <w:t>0.011</w:t>
            </w:r>
          </w:p>
        </w:tc>
      </w:tr>
      <w:tr w:rsidR="006F14A8" w:rsidRPr="006A025D" w14:paraId="41EFA4F8" w14:textId="77777777" w:rsidTr="00056749">
        <w:trPr>
          <w:trHeight w:val="20"/>
          <w:jc w:val="center"/>
        </w:trPr>
        <w:tc>
          <w:tcPr>
            <w:tcW w:w="535" w:type="dxa"/>
            <w:shd w:val="clear" w:color="auto" w:fill="auto"/>
            <w:vAlign w:val="center"/>
          </w:tcPr>
          <w:p w14:paraId="755C0357" w14:textId="77777777" w:rsidR="006F14A8" w:rsidRPr="006A025D" w:rsidRDefault="006F14A8" w:rsidP="00056749">
            <w:pPr>
              <w:pStyle w:val="BodyText"/>
              <w:ind w:hanging="13"/>
              <w:rPr>
                <w:sz w:val="20"/>
                <w:szCs w:val="20"/>
                <w:lang w:val="fr-FR"/>
              </w:rPr>
            </w:pPr>
            <w:r w:rsidRPr="006A025D">
              <w:rPr>
                <w:sz w:val="20"/>
                <w:szCs w:val="20"/>
                <w:lang w:val="fr-FR"/>
              </w:rPr>
              <w:t>6</w:t>
            </w:r>
          </w:p>
        </w:tc>
        <w:tc>
          <w:tcPr>
            <w:tcW w:w="1530" w:type="dxa"/>
            <w:shd w:val="clear" w:color="auto" w:fill="auto"/>
            <w:vAlign w:val="center"/>
          </w:tcPr>
          <w:p w14:paraId="65F91006" w14:textId="77777777" w:rsidR="006F14A8" w:rsidRPr="006A025D" w:rsidRDefault="006F14A8" w:rsidP="00056749">
            <w:pPr>
              <w:pStyle w:val="BodyText"/>
              <w:ind w:hanging="13"/>
              <w:rPr>
                <w:sz w:val="20"/>
                <w:szCs w:val="20"/>
                <w:lang w:val="fr-FR"/>
              </w:rPr>
            </w:pPr>
            <w:r w:rsidRPr="006A025D">
              <w:rPr>
                <w:sz w:val="20"/>
                <w:szCs w:val="20"/>
                <w:lang w:val="fr-FR"/>
              </w:rPr>
              <w:t>9</w:t>
            </w:r>
          </w:p>
        </w:tc>
        <w:tc>
          <w:tcPr>
            <w:tcW w:w="1427" w:type="dxa"/>
            <w:shd w:val="clear" w:color="auto" w:fill="auto"/>
            <w:vAlign w:val="center"/>
          </w:tcPr>
          <w:p w14:paraId="1EE893EB" w14:textId="77777777" w:rsidR="006F14A8" w:rsidRPr="006A025D" w:rsidRDefault="006F14A8" w:rsidP="00056749">
            <w:pPr>
              <w:pStyle w:val="BodyText"/>
              <w:ind w:hanging="13"/>
              <w:rPr>
                <w:sz w:val="20"/>
                <w:szCs w:val="20"/>
                <w:lang w:val="fr-FR"/>
              </w:rPr>
            </w:pPr>
            <w:r w:rsidRPr="006A025D">
              <w:rPr>
                <w:sz w:val="20"/>
                <w:szCs w:val="20"/>
                <w:lang w:val="fr-FR"/>
              </w:rPr>
              <w:t>400</w:t>
            </w:r>
          </w:p>
        </w:tc>
        <w:tc>
          <w:tcPr>
            <w:tcW w:w="1134" w:type="dxa"/>
            <w:shd w:val="clear" w:color="auto" w:fill="auto"/>
            <w:vAlign w:val="center"/>
          </w:tcPr>
          <w:p w14:paraId="5B7F5AC3" w14:textId="77777777" w:rsidR="006F14A8" w:rsidRPr="006A025D" w:rsidRDefault="006F14A8" w:rsidP="00056749">
            <w:pPr>
              <w:pStyle w:val="BodyText"/>
              <w:ind w:hanging="13"/>
              <w:rPr>
                <w:sz w:val="20"/>
                <w:szCs w:val="20"/>
                <w:lang w:val="fr-FR"/>
              </w:rPr>
            </w:pPr>
            <w:r w:rsidRPr="006A025D">
              <w:rPr>
                <w:sz w:val="20"/>
                <w:szCs w:val="20"/>
                <w:lang w:val="fr-FR"/>
              </w:rPr>
              <w:t>0.940</w:t>
            </w:r>
          </w:p>
        </w:tc>
        <w:tc>
          <w:tcPr>
            <w:tcW w:w="851" w:type="dxa"/>
            <w:shd w:val="clear" w:color="auto" w:fill="auto"/>
            <w:vAlign w:val="center"/>
          </w:tcPr>
          <w:p w14:paraId="3FC9D41D" w14:textId="77777777" w:rsidR="006F14A8" w:rsidRPr="006A025D" w:rsidRDefault="006F14A8" w:rsidP="00056749">
            <w:pPr>
              <w:pStyle w:val="BodyText"/>
              <w:ind w:hanging="13"/>
              <w:rPr>
                <w:sz w:val="20"/>
                <w:szCs w:val="20"/>
                <w:lang w:val="fr-FR"/>
              </w:rPr>
            </w:pPr>
            <w:r w:rsidRPr="006A025D">
              <w:rPr>
                <w:sz w:val="20"/>
                <w:szCs w:val="20"/>
                <w:lang w:val="fr-FR"/>
              </w:rPr>
              <w:t>6.0</w:t>
            </w:r>
          </w:p>
        </w:tc>
        <w:tc>
          <w:tcPr>
            <w:tcW w:w="1358" w:type="dxa"/>
            <w:shd w:val="clear" w:color="auto" w:fill="auto"/>
            <w:vAlign w:val="center"/>
          </w:tcPr>
          <w:p w14:paraId="3CDB3E3E" w14:textId="77777777" w:rsidR="006F14A8" w:rsidRPr="006A025D" w:rsidRDefault="006F14A8" w:rsidP="00056749">
            <w:pPr>
              <w:pStyle w:val="BodyText"/>
              <w:ind w:hanging="13"/>
              <w:rPr>
                <w:sz w:val="20"/>
                <w:szCs w:val="20"/>
                <w:lang w:val="en-US"/>
              </w:rPr>
            </w:pPr>
            <w:r w:rsidRPr="006A025D">
              <w:rPr>
                <w:sz w:val="20"/>
                <w:szCs w:val="20"/>
                <w:lang w:val="en-US"/>
              </w:rPr>
              <w:t>0.006</w:t>
            </w:r>
          </w:p>
        </w:tc>
      </w:tr>
      <w:tr w:rsidR="006F14A8" w:rsidRPr="006A025D" w14:paraId="2F4337A6" w14:textId="77777777" w:rsidTr="00056749">
        <w:trPr>
          <w:trHeight w:val="20"/>
          <w:jc w:val="center"/>
        </w:trPr>
        <w:tc>
          <w:tcPr>
            <w:tcW w:w="535" w:type="dxa"/>
            <w:shd w:val="clear" w:color="auto" w:fill="auto"/>
            <w:vAlign w:val="center"/>
          </w:tcPr>
          <w:p w14:paraId="21988CC5" w14:textId="77777777" w:rsidR="006F14A8" w:rsidRPr="006A025D" w:rsidRDefault="006F14A8" w:rsidP="00056749">
            <w:pPr>
              <w:pStyle w:val="BodyText"/>
              <w:ind w:hanging="13"/>
              <w:rPr>
                <w:sz w:val="20"/>
                <w:szCs w:val="20"/>
                <w:lang w:val="fr-FR"/>
              </w:rPr>
            </w:pPr>
            <w:r w:rsidRPr="006A025D">
              <w:rPr>
                <w:sz w:val="20"/>
                <w:szCs w:val="20"/>
                <w:lang w:val="fr-FR"/>
              </w:rPr>
              <w:t>7</w:t>
            </w:r>
          </w:p>
        </w:tc>
        <w:tc>
          <w:tcPr>
            <w:tcW w:w="1530" w:type="dxa"/>
            <w:shd w:val="clear" w:color="auto" w:fill="auto"/>
            <w:vAlign w:val="center"/>
          </w:tcPr>
          <w:p w14:paraId="745D30C3" w14:textId="77777777" w:rsidR="006F14A8" w:rsidRPr="006A025D" w:rsidRDefault="006F14A8" w:rsidP="00056749">
            <w:pPr>
              <w:pStyle w:val="BodyText"/>
              <w:ind w:hanging="13"/>
              <w:rPr>
                <w:sz w:val="20"/>
                <w:szCs w:val="20"/>
                <w:lang w:val="fr-FR"/>
              </w:rPr>
            </w:pPr>
            <w:r w:rsidRPr="006A025D">
              <w:rPr>
                <w:sz w:val="20"/>
                <w:szCs w:val="20"/>
                <w:lang w:val="fr-FR"/>
              </w:rPr>
              <w:t>1</w:t>
            </w:r>
          </w:p>
        </w:tc>
        <w:tc>
          <w:tcPr>
            <w:tcW w:w="1427" w:type="dxa"/>
            <w:shd w:val="clear" w:color="auto" w:fill="auto"/>
            <w:vAlign w:val="center"/>
          </w:tcPr>
          <w:p w14:paraId="3624A8D1" w14:textId="77777777" w:rsidR="006F14A8" w:rsidRPr="006A025D" w:rsidRDefault="006F14A8" w:rsidP="00056749">
            <w:pPr>
              <w:pStyle w:val="BodyText"/>
              <w:ind w:hanging="13"/>
              <w:rPr>
                <w:sz w:val="20"/>
                <w:szCs w:val="20"/>
                <w:lang w:val="fr-FR"/>
              </w:rPr>
            </w:pPr>
            <w:r w:rsidRPr="006A025D">
              <w:rPr>
                <w:sz w:val="20"/>
                <w:szCs w:val="20"/>
                <w:lang w:val="fr-FR"/>
              </w:rPr>
              <w:t>630</w:t>
            </w:r>
          </w:p>
        </w:tc>
        <w:tc>
          <w:tcPr>
            <w:tcW w:w="1134" w:type="dxa"/>
            <w:shd w:val="clear" w:color="auto" w:fill="auto"/>
            <w:vAlign w:val="center"/>
          </w:tcPr>
          <w:p w14:paraId="376D3D0F" w14:textId="77777777" w:rsidR="006F14A8" w:rsidRPr="006A025D" w:rsidRDefault="006F14A8" w:rsidP="00056749">
            <w:pPr>
              <w:pStyle w:val="BodyText"/>
              <w:ind w:hanging="13"/>
              <w:rPr>
                <w:sz w:val="20"/>
                <w:szCs w:val="20"/>
                <w:lang w:val="fr-FR"/>
              </w:rPr>
            </w:pPr>
            <w:r w:rsidRPr="006A025D">
              <w:rPr>
                <w:sz w:val="20"/>
                <w:szCs w:val="20"/>
                <w:lang w:val="fr-FR"/>
              </w:rPr>
              <w:t>1.250</w:t>
            </w:r>
          </w:p>
        </w:tc>
        <w:tc>
          <w:tcPr>
            <w:tcW w:w="851" w:type="dxa"/>
            <w:shd w:val="clear" w:color="auto" w:fill="auto"/>
            <w:vAlign w:val="center"/>
          </w:tcPr>
          <w:p w14:paraId="74CC27D6" w14:textId="77777777" w:rsidR="006F14A8" w:rsidRPr="006A025D" w:rsidRDefault="006F14A8" w:rsidP="00056749">
            <w:pPr>
              <w:pStyle w:val="BodyText"/>
              <w:ind w:hanging="13"/>
              <w:rPr>
                <w:sz w:val="20"/>
                <w:szCs w:val="20"/>
                <w:lang w:val="fr-FR"/>
              </w:rPr>
            </w:pPr>
            <w:r w:rsidRPr="006A025D">
              <w:rPr>
                <w:sz w:val="20"/>
                <w:szCs w:val="20"/>
                <w:lang w:val="fr-FR"/>
              </w:rPr>
              <w:t>8.2</w:t>
            </w:r>
          </w:p>
        </w:tc>
        <w:tc>
          <w:tcPr>
            <w:tcW w:w="1358" w:type="dxa"/>
            <w:shd w:val="clear" w:color="auto" w:fill="auto"/>
            <w:vAlign w:val="center"/>
          </w:tcPr>
          <w:p w14:paraId="57213035" w14:textId="77777777" w:rsidR="006F14A8" w:rsidRPr="006A025D" w:rsidRDefault="006F14A8" w:rsidP="00056749">
            <w:pPr>
              <w:pStyle w:val="BodyText"/>
              <w:ind w:hanging="13"/>
              <w:rPr>
                <w:sz w:val="20"/>
                <w:szCs w:val="20"/>
                <w:lang w:val="en-US"/>
              </w:rPr>
            </w:pPr>
            <w:r w:rsidRPr="006A025D">
              <w:rPr>
                <w:sz w:val="20"/>
                <w:szCs w:val="20"/>
                <w:lang w:val="en-US"/>
              </w:rPr>
              <w:t>0.003</w:t>
            </w:r>
          </w:p>
        </w:tc>
      </w:tr>
    </w:tbl>
    <w:p w14:paraId="40BA9F57" w14:textId="77777777" w:rsidR="006F14A8" w:rsidRPr="006A025D" w:rsidRDefault="006F14A8" w:rsidP="006F14A8">
      <w:pPr>
        <w:pStyle w:val="BodyText"/>
        <w:ind w:hanging="13"/>
        <w:rPr>
          <w:sz w:val="20"/>
          <w:szCs w:val="20"/>
        </w:rPr>
      </w:pPr>
    </w:p>
    <w:p w14:paraId="527FA3BF" w14:textId="77777777" w:rsidR="006F14A8" w:rsidRPr="006A025D" w:rsidRDefault="006F14A8" w:rsidP="006F14A8">
      <w:pPr>
        <w:pStyle w:val="BodyText"/>
        <w:ind w:hanging="13"/>
        <w:rPr>
          <w:sz w:val="24"/>
          <w:szCs w:val="24"/>
        </w:rPr>
      </w:pPr>
      <w:r w:rsidRPr="006A025D">
        <w:rPr>
          <w:sz w:val="24"/>
          <w:szCs w:val="24"/>
        </w:rPr>
        <w:t xml:space="preserve">Toate posturile de transformare erau echipate cu contoare inteligente care pot înregistra curbele de sarcină, tensiunile pe cele trei faze, curenții pe cele trei faze și pe nul, factorul de putere etc., la nivelul barelor de joasă tensiune. Măsurătorile efectuate pentru cele 298 de posturi de transformare rurale au fost efectuate pentru o săptămână cu un pas de eșantionare de 10 minute. Pentru extragerea caracteristicilor curbelor de sarcină a fost utilizat un proces de data mining, care avea la bază metodologia de calcul indicată în §4. Pentru a evidenția datele anormale, care au fost propuse pentru eliminare, în  Fig. 3 sunt indicate curbele de sarcină pentru trei posturi de transformare: PTA 5 Cabești, PTA Șut Onești și PTA 1 Dragomir, pentru ziua de 24 ianuarie 2024. Pentru baza de date avută la dispoziție, în </w:t>
      </w:r>
      <w:r w:rsidRPr="006A025D">
        <w:rPr>
          <w:i/>
          <w:iCs/>
          <w:sz w:val="24"/>
          <w:szCs w:val="24"/>
        </w:rPr>
        <w:t>Tab. 2</w:t>
      </w:r>
      <w:r w:rsidRPr="006A025D">
        <w:rPr>
          <w:sz w:val="24"/>
          <w:szCs w:val="24"/>
        </w:rPr>
        <w:t xml:space="preserve"> sunt indicate numărul datelor anormale reieșite din utilizarea metodologiei indicate în §4, pentru o 30 posturi de transformare analizate. În </w:t>
      </w:r>
      <w:r w:rsidRPr="008D0F78">
        <w:rPr>
          <w:i/>
          <w:iCs/>
          <w:sz w:val="24"/>
          <w:szCs w:val="24"/>
        </w:rPr>
        <w:t>Tab. 3.</w:t>
      </w:r>
      <w:r w:rsidRPr="006A025D">
        <w:rPr>
          <w:sz w:val="24"/>
          <w:szCs w:val="24"/>
        </w:rPr>
        <w:t xml:space="preserve"> au fost indicaţi principalii indicatori ai curbelor zilnice de sarcină, valorile anormale sub formă de limită minimă şi maximă, numărul acestora şi abaterea standard şi dispersia.</w:t>
      </w:r>
    </w:p>
    <w:p w14:paraId="05B9B9BF" w14:textId="77777777" w:rsidR="006F14A8" w:rsidRDefault="006F14A8" w:rsidP="006F14A8">
      <w:pPr>
        <w:pStyle w:val="BodyText"/>
        <w:ind w:hanging="13"/>
        <w:rPr>
          <w:sz w:val="24"/>
          <w:szCs w:val="24"/>
        </w:rPr>
      </w:pPr>
      <w:r w:rsidRPr="006A025D">
        <w:rPr>
          <w:sz w:val="24"/>
          <w:szCs w:val="24"/>
        </w:rPr>
        <w:t xml:space="preserve">Valoarea paramentrului ψ din (3) este 2, determinat în urma unui proces statistic asupra bazei de date [10]. În </w:t>
      </w:r>
      <w:r w:rsidRPr="006A025D">
        <w:rPr>
          <w:i/>
          <w:iCs/>
          <w:sz w:val="24"/>
          <w:szCs w:val="24"/>
        </w:rPr>
        <w:t xml:space="preserve">Fig. 4 </w:t>
      </w:r>
      <w:r w:rsidRPr="006A025D">
        <w:rPr>
          <w:sz w:val="24"/>
          <w:szCs w:val="24"/>
        </w:rPr>
        <w:t>sunt indicate sub formă grafică valorile tuturor indicatorilor amintiţi anterior, în care prin linia întreruptă se delimitează limitele valorilor fiecărui indicator în parte, iar prin culoarea roşie valorile fiecărei date anormale, calculate cu ajutorul relaţiei (3) care utilizează indicatorii statistici.</w:t>
      </w:r>
    </w:p>
    <w:p w14:paraId="771C2A91" w14:textId="77777777" w:rsidR="008D0F78" w:rsidRDefault="008D0F78" w:rsidP="006F14A8">
      <w:pPr>
        <w:pStyle w:val="BodyText"/>
        <w:ind w:hanging="13"/>
        <w:rPr>
          <w:sz w:val="24"/>
          <w:szCs w:val="24"/>
        </w:rPr>
      </w:pPr>
    </w:p>
    <w:p w14:paraId="43DA9D3F" w14:textId="77777777" w:rsidR="008D0F78" w:rsidRDefault="008D0F78" w:rsidP="006F14A8">
      <w:pPr>
        <w:pStyle w:val="BodyText"/>
        <w:ind w:hanging="13"/>
        <w:rPr>
          <w:sz w:val="24"/>
          <w:szCs w:val="24"/>
        </w:rPr>
      </w:pPr>
    </w:p>
    <w:p w14:paraId="0E9591B9" w14:textId="77777777" w:rsidR="008D0F78" w:rsidRDefault="008D0F78" w:rsidP="006F14A8">
      <w:pPr>
        <w:pStyle w:val="BodyText"/>
        <w:ind w:hanging="13"/>
        <w:rPr>
          <w:sz w:val="24"/>
          <w:szCs w:val="24"/>
        </w:rPr>
      </w:pPr>
    </w:p>
    <w:p w14:paraId="339096C6" w14:textId="77777777" w:rsidR="008D0F78" w:rsidRPr="006A025D" w:rsidRDefault="008D0F78" w:rsidP="006F14A8">
      <w:pPr>
        <w:pStyle w:val="BodyText"/>
        <w:ind w:hanging="13"/>
        <w:rPr>
          <w:sz w:val="24"/>
          <w:szCs w:val="24"/>
        </w:rPr>
      </w:pPr>
    </w:p>
    <w:p w14:paraId="41178251" w14:textId="77777777" w:rsidR="006F14A8" w:rsidRPr="006A025D" w:rsidRDefault="006F14A8" w:rsidP="006F14A8">
      <w:pPr>
        <w:pStyle w:val="BodyText"/>
        <w:ind w:hanging="13"/>
        <w:jc w:val="center"/>
        <w:rPr>
          <w:sz w:val="20"/>
          <w:szCs w:val="20"/>
        </w:rPr>
      </w:pPr>
      <w:r w:rsidRPr="006A025D">
        <w:rPr>
          <w:noProof/>
          <w:sz w:val="20"/>
          <w:szCs w:val="20"/>
        </w:rPr>
        <w:lastRenderedPageBreak/>
        <w:drawing>
          <wp:inline distT="0" distB="0" distL="0" distR="0" wp14:anchorId="676EF0C4" wp14:editId="2617836B">
            <wp:extent cx="2119607" cy="1209675"/>
            <wp:effectExtent l="0" t="0" r="0" b="0"/>
            <wp:docPr id="1044418121" name="Picture 24" descr="O imagine care conține text, captură de ecran, Font, Interval&#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O imagine care conține text, captură de ecran, Font, Interval&#10;&#10;Descriere generată autom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066" cy="1211078"/>
                    </a:xfrm>
                    <a:prstGeom prst="rect">
                      <a:avLst/>
                    </a:prstGeom>
                    <a:noFill/>
                    <a:ln>
                      <a:noFill/>
                    </a:ln>
                  </pic:spPr>
                </pic:pic>
              </a:graphicData>
            </a:graphic>
          </wp:inline>
        </w:drawing>
      </w:r>
      <w:r>
        <w:rPr>
          <w:sz w:val="20"/>
          <w:szCs w:val="20"/>
        </w:rPr>
        <w:t xml:space="preserve">     </w:t>
      </w:r>
      <w:r w:rsidRPr="006A025D">
        <w:rPr>
          <w:noProof/>
          <w:sz w:val="20"/>
          <w:szCs w:val="20"/>
        </w:rPr>
        <w:drawing>
          <wp:inline distT="0" distB="0" distL="0" distR="0" wp14:anchorId="6F196F25" wp14:editId="1869CB75">
            <wp:extent cx="2020301" cy="1238250"/>
            <wp:effectExtent l="0" t="0" r="0" b="0"/>
            <wp:docPr id="400034529" name="Picture 23" descr="O imagine care conține text, captură de ecran, Interval, diagram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O imagine care conține text, captură de ecran, Interval, diagramă&#10;&#10;Descriere generată automat"/>
                    <pic:cNvPicPr>
                      <a:picLocks noChangeAspect="1" noChangeArrowheads="1"/>
                    </pic:cNvPicPr>
                  </pic:nvPicPr>
                  <pic:blipFill>
                    <a:blip r:embed="rId9" cstate="print">
                      <a:extLst>
                        <a:ext uri="{28A0092B-C50C-407E-A947-70E740481C1C}">
                          <a14:useLocalDpi xmlns:a14="http://schemas.microsoft.com/office/drawing/2010/main" val="0"/>
                        </a:ext>
                      </a:extLst>
                    </a:blip>
                    <a:srcRect r="894"/>
                    <a:stretch>
                      <a:fillRect/>
                    </a:stretch>
                  </pic:blipFill>
                  <pic:spPr bwMode="auto">
                    <a:xfrm>
                      <a:off x="0" y="0"/>
                      <a:ext cx="2025753" cy="1241592"/>
                    </a:xfrm>
                    <a:prstGeom prst="rect">
                      <a:avLst/>
                    </a:prstGeom>
                    <a:noFill/>
                    <a:ln>
                      <a:noFill/>
                    </a:ln>
                  </pic:spPr>
                </pic:pic>
              </a:graphicData>
            </a:graphic>
          </wp:inline>
        </w:drawing>
      </w:r>
      <w:r w:rsidRPr="006A025D">
        <w:rPr>
          <w:noProof/>
          <w:sz w:val="20"/>
          <w:szCs w:val="20"/>
        </w:rPr>
        <w:drawing>
          <wp:inline distT="0" distB="0" distL="0" distR="0" wp14:anchorId="7FB22843" wp14:editId="78B37A5A">
            <wp:extent cx="2114044" cy="1257300"/>
            <wp:effectExtent l="0" t="0" r="635" b="0"/>
            <wp:docPr id="116530666" name="Picture 22" descr="O imagine care conține text, captură de ecran, Interval, diagram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O imagine care conține text, captură de ecran, Interval, diagramă&#10;&#10;Descriere generată autom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6657" cy="1258854"/>
                    </a:xfrm>
                    <a:prstGeom prst="rect">
                      <a:avLst/>
                    </a:prstGeom>
                    <a:noFill/>
                    <a:ln>
                      <a:noFill/>
                    </a:ln>
                  </pic:spPr>
                </pic:pic>
              </a:graphicData>
            </a:graphic>
          </wp:inline>
        </w:drawing>
      </w:r>
    </w:p>
    <w:p w14:paraId="3DEF4487" w14:textId="77777777" w:rsidR="006F14A8" w:rsidRPr="006A025D" w:rsidRDefault="006F14A8" w:rsidP="006F14A8">
      <w:pPr>
        <w:pStyle w:val="BodyText"/>
        <w:ind w:hanging="13"/>
        <w:jc w:val="center"/>
        <w:rPr>
          <w:sz w:val="20"/>
          <w:szCs w:val="20"/>
        </w:rPr>
      </w:pPr>
      <w:r w:rsidRPr="006A025D">
        <w:rPr>
          <w:sz w:val="20"/>
          <w:szCs w:val="20"/>
        </w:rPr>
        <w:t>Fig. 3. Curbele de sarcină înregistrate în trei posturi de transformare</w:t>
      </w:r>
    </w:p>
    <w:p w14:paraId="1F24C67D" w14:textId="77777777" w:rsidR="006F14A8" w:rsidRPr="006A025D" w:rsidRDefault="006F14A8" w:rsidP="006F14A8">
      <w:pPr>
        <w:pStyle w:val="BodyText"/>
        <w:ind w:hanging="13"/>
        <w:rPr>
          <w:sz w:val="20"/>
          <w:szCs w:val="20"/>
        </w:rPr>
      </w:pPr>
    </w:p>
    <w:p w14:paraId="60DF5BE9" w14:textId="77777777" w:rsidR="006F14A8" w:rsidRPr="006A025D" w:rsidRDefault="006F14A8" w:rsidP="006F14A8">
      <w:pPr>
        <w:pStyle w:val="BodyText"/>
        <w:ind w:hanging="13"/>
        <w:rPr>
          <w:bCs/>
          <w:sz w:val="20"/>
          <w:szCs w:val="20"/>
        </w:rPr>
      </w:pPr>
      <w:r w:rsidRPr="006A025D">
        <w:rPr>
          <w:bCs/>
          <w:sz w:val="20"/>
          <w:szCs w:val="20"/>
          <w:lang w:val="en-US"/>
        </w:rPr>
        <w:t xml:space="preserve">Tab. 2 </w:t>
      </w:r>
      <w:r w:rsidRPr="006A025D">
        <w:rPr>
          <w:bCs/>
          <w:sz w:val="20"/>
          <w:szCs w:val="20"/>
        </w:rPr>
        <w:t>Numărul de date aberante (outliers) la nivelul curbelor de sarcină ale PT</w:t>
      </w:r>
      <w:r w:rsidRPr="006A025D">
        <w:rPr>
          <w:sz w:val="20"/>
          <w:szCs w:val="20"/>
        </w:rPr>
        <w:t xml:space="preserve"> </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900"/>
        <w:gridCol w:w="630"/>
        <w:gridCol w:w="708"/>
        <w:gridCol w:w="534"/>
        <w:gridCol w:w="1021"/>
        <w:gridCol w:w="682"/>
        <w:gridCol w:w="771"/>
        <w:gridCol w:w="572"/>
        <w:gridCol w:w="900"/>
        <w:gridCol w:w="628"/>
        <w:gridCol w:w="708"/>
      </w:tblGrid>
      <w:tr w:rsidR="006F14A8" w:rsidRPr="00246ECA" w14:paraId="4C74D241" w14:textId="77777777" w:rsidTr="00056749">
        <w:trPr>
          <w:trHeight w:val="20"/>
          <w:jc w:val="center"/>
        </w:trPr>
        <w:tc>
          <w:tcPr>
            <w:tcW w:w="463" w:type="dxa"/>
            <w:shd w:val="clear" w:color="auto" w:fill="auto"/>
            <w:noWrap/>
            <w:tcMar>
              <w:left w:w="29" w:type="dxa"/>
              <w:right w:w="29" w:type="dxa"/>
            </w:tcMar>
            <w:vAlign w:val="center"/>
            <w:hideMark/>
          </w:tcPr>
          <w:p w14:paraId="73D5E3D1" w14:textId="77777777" w:rsidR="006F14A8" w:rsidRPr="006A025D" w:rsidRDefault="006F14A8" w:rsidP="00056749">
            <w:pPr>
              <w:pStyle w:val="BodyText"/>
              <w:ind w:hanging="13"/>
              <w:rPr>
                <w:b/>
                <w:bCs/>
                <w:sz w:val="18"/>
                <w:szCs w:val="18"/>
                <w:lang w:val="en-US"/>
              </w:rPr>
            </w:pPr>
            <w:r w:rsidRPr="006A025D">
              <w:rPr>
                <w:b/>
                <w:bCs/>
                <w:sz w:val="18"/>
                <w:szCs w:val="18"/>
                <w:lang w:val="en-US"/>
              </w:rPr>
              <w:t>Nr.</w:t>
            </w:r>
          </w:p>
          <w:p w14:paraId="6F91B186" w14:textId="77777777" w:rsidR="006F14A8" w:rsidRPr="006A025D" w:rsidRDefault="006F14A8" w:rsidP="00056749">
            <w:pPr>
              <w:pStyle w:val="BodyText"/>
              <w:ind w:hanging="13"/>
              <w:rPr>
                <w:b/>
                <w:bCs/>
                <w:sz w:val="18"/>
                <w:szCs w:val="18"/>
                <w:lang w:val="en-US"/>
              </w:rPr>
            </w:pPr>
            <w:proofErr w:type="spellStart"/>
            <w:r w:rsidRPr="006A025D">
              <w:rPr>
                <w:b/>
                <w:bCs/>
                <w:sz w:val="18"/>
                <w:szCs w:val="18"/>
                <w:lang w:val="en-US"/>
              </w:rPr>
              <w:t>Crt</w:t>
            </w:r>
            <w:proofErr w:type="spellEnd"/>
            <w:r w:rsidRPr="006A025D">
              <w:rPr>
                <w:b/>
                <w:bCs/>
                <w:sz w:val="18"/>
                <w:szCs w:val="18"/>
                <w:lang w:val="en-US"/>
              </w:rPr>
              <w:t>.</w:t>
            </w:r>
          </w:p>
        </w:tc>
        <w:tc>
          <w:tcPr>
            <w:tcW w:w="900" w:type="dxa"/>
            <w:shd w:val="clear" w:color="auto" w:fill="auto"/>
            <w:noWrap/>
            <w:tcMar>
              <w:left w:w="29" w:type="dxa"/>
              <w:right w:w="29" w:type="dxa"/>
            </w:tcMar>
            <w:vAlign w:val="center"/>
            <w:hideMark/>
          </w:tcPr>
          <w:p w14:paraId="43545166" w14:textId="77777777" w:rsidR="006F14A8" w:rsidRPr="006A025D" w:rsidRDefault="006F14A8" w:rsidP="00056749">
            <w:pPr>
              <w:pStyle w:val="BodyText"/>
              <w:ind w:hanging="13"/>
              <w:rPr>
                <w:b/>
                <w:bCs/>
                <w:sz w:val="18"/>
                <w:szCs w:val="18"/>
                <w:lang w:val="en-US"/>
              </w:rPr>
            </w:pPr>
            <w:proofErr w:type="spellStart"/>
            <w:r w:rsidRPr="006A025D">
              <w:rPr>
                <w:b/>
                <w:bCs/>
                <w:sz w:val="18"/>
                <w:szCs w:val="18"/>
                <w:lang w:val="en-US"/>
              </w:rPr>
              <w:t>Nume</w:t>
            </w:r>
            <w:proofErr w:type="spellEnd"/>
            <w:r w:rsidRPr="006A025D">
              <w:rPr>
                <w:b/>
                <w:bCs/>
                <w:sz w:val="18"/>
                <w:szCs w:val="18"/>
                <w:lang w:val="en-US"/>
              </w:rPr>
              <w:t xml:space="preserve"> PT</w:t>
            </w:r>
          </w:p>
        </w:tc>
        <w:tc>
          <w:tcPr>
            <w:tcW w:w="630" w:type="dxa"/>
            <w:shd w:val="clear" w:color="auto" w:fill="auto"/>
            <w:noWrap/>
            <w:tcMar>
              <w:left w:w="29" w:type="dxa"/>
              <w:right w:w="29" w:type="dxa"/>
            </w:tcMar>
            <w:vAlign w:val="center"/>
            <w:hideMark/>
          </w:tcPr>
          <w:p w14:paraId="14C3894E" w14:textId="77777777" w:rsidR="006F14A8" w:rsidRPr="006A025D" w:rsidRDefault="006F14A8" w:rsidP="00056749">
            <w:pPr>
              <w:pStyle w:val="BodyText"/>
              <w:ind w:hanging="13"/>
              <w:rPr>
                <w:b/>
                <w:bCs/>
                <w:sz w:val="18"/>
                <w:szCs w:val="18"/>
                <w:lang w:val="en-US"/>
              </w:rPr>
            </w:pPr>
            <w:r w:rsidRPr="006A025D">
              <w:rPr>
                <w:b/>
                <w:bCs/>
                <w:sz w:val="18"/>
                <w:szCs w:val="18"/>
                <w:lang w:val="en-US"/>
              </w:rPr>
              <w:t>S</w:t>
            </w:r>
          </w:p>
          <w:p w14:paraId="2C77213F" w14:textId="77777777" w:rsidR="006F14A8" w:rsidRPr="006A025D" w:rsidRDefault="006F14A8" w:rsidP="00056749">
            <w:pPr>
              <w:pStyle w:val="BodyText"/>
              <w:ind w:hanging="13"/>
              <w:rPr>
                <w:b/>
                <w:bCs/>
                <w:sz w:val="18"/>
                <w:szCs w:val="18"/>
                <w:lang w:val="en-US"/>
              </w:rPr>
            </w:pPr>
            <w:r w:rsidRPr="006A025D">
              <w:rPr>
                <w:b/>
                <w:bCs/>
                <w:sz w:val="18"/>
                <w:szCs w:val="18"/>
                <w:lang w:val="en-US"/>
              </w:rPr>
              <w:t>[kVA]</w:t>
            </w:r>
          </w:p>
        </w:tc>
        <w:tc>
          <w:tcPr>
            <w:tcW w:w="708" w:type="dxa"/>
            <w:shd w:val="clear" w:color="auto" w:fill="auto"/>
            <w:noWrap/>
            <w:tcMar>
              <w:left w:w="29" w:type="dxa"/>
              <w:right w:w="29" w:type="dxa"/>
            </w:tcMar>
            <w:vAlign w:val="center"/>
            <w:hideMark/>
          </w:tcPr>
          <w:p w14:paraId="7143324B" w14:textId="77777777" w:rsidR="006F14A8" w:rsidRPr="006A025D" w:rsidRDefault="006F14A8" w:rsidP="00056749">
            <w:pPr>
              <w:pStyle w:val="BodyText"/>
              <w:ind w:hanging="13"/>
              <w:rPr>
                <w:b/>
                <w:bCs/>
                <w:sz w:val="18"/>
                <w:szCs w:val="18"/>
                <w:lang w:val="en-US"/>
              </w:rPr>
            </w:pPr>
            <w:r w:rsidRPr="006A025D">
              <w:rPr>
                <w:b/>
                <w:bCs/>
                <w:sz w:val="18"/>
                <w:szCs w:val="18"/>
                <w:lang w:val="en-US"/>
              </w:rPr>
              <w:t>Outlier</w:t>
            </w:r>
          </w:p>
        </w:tc>
        <w:tc>
          <w:tcPr>
            <w:tcW w:w="534" w:type="dxa"/>
            <w:shd w:val="clear" w:color="auto" w:fill="auto"/>
            <w:noWrap/>
            <w:tcMar>
              <w:left w:w="29" w:type="dxa"/>
              <w:right w:w="29" w:type="dxa"/>
            </w:tcMar>
            <w:vAlign w:val="center"/>
            <w:hideMark/>
          </w:tcPr>
          <w:p w14:paraId="39ED613B" w14:textId="77777777" w:rsidR="006F14A8" w:rsidRPr="006A025D" w:rsidRDefault="006F14A8" w:rsidP="00056749">
            <w:pPr>
              <w:pStyle w:val="BodyText"/>
              <w:ind w:hanging="13"/>
              <w:rPr>
                <w:b/>
                <w:bCs/>
                <w:sz w:val="18"/>
                <w:szCs w:val="18"/>
                <w:lang w:val="en-US"/>
              </w:rPr>
            </w:pPr>
            <w:r w:rsidRPr="006A025D">
              <w:rPr>
                <w:b/>
                <w:bCs/>
                <w:sz w:val="18"/>
                <w:szCs w:val="18"/>
                <w:lang w:val="en-US"/>
              </w:rPr>
              <w:t>Nr.</w:t>
            </w:r>
          </w:p>
          <w:p w14:paraId="62B7E32E" w14:textId="77777777" w:rsidR="006F14A8" w:rsidRPr="006A025D" w:rsidRDefault="006F14A8" w:rsidP="00056749">
            <w:pPr>
              <w:pStyle w:val="BodyText"/>
              <w:ind w:hanging="13"/>
              <w:rPr>
                <w:b/>
                <w:bCs/>
                <w:sz w:val="18"/>
                <w:szCs w:val="18"/>
                <w:lang w:val="en-US"/>
              </w:rPr>
            </w:pPr>
            <w:proofErr w:type="spellStart"/>
            <w:r w:rsidRPr="006A025D">
              <w:rPr>
                <w:b/>
                <w:bCs/>
                <w:sz w:val="18"/>
                <w:szCs w:val="18"/>
                <w:lang w:val="en-US"/>
              </w:rPr>
              <w:t>Crt</w:t>
            </w:r>
            <w:proofErr w:type="spellEnd"/>
            <w:r w:rsidRPr="006A025D">
              <w:rPr>
                <w:b/>
                <w:bCs/>
                <w:sz w:val="18"/>
                <w:szCs w:val="18"/>
                <w:lang w:val="en-US"/>
              </w:rPr>
              <w:t>.</w:t>
            </w:r>
          </w:p>
        </w:tc>
        <w:tc>
          <w:tcPr>
            <w:tcW w:w="1021" w:type="dxa"/>
            <w:shd w:val="clear" w:color="auto" w:fill="auto"/>
            <w:noWrap/>
            <w:tcMar>
              <w:left w:w="29" w:type="dxa"/>
              <w:right w:w="29" w:type="dxa"/>
            </w:tcMar>
            <w:vAlign w:val="center"/>
            <w:hideMark/>
          </w:tcPr>
          <w:p w14:paraId="4393583E" w14:textId="77777777" w:rsidR="006F14A8" w:rsidRPr="006A025D" w:rsidRDefault="006F14A8" w:rsidP="00056749">
            <w:pPr>
              <w:pStyle w:val="BodyText"/>
              <w:ind w:hanging="13"/>
              <w:rPr>
                <w:b/>
                <w:bCs/>
                <w:sz w:val="18"/>
                <w:szCs w:val="18"/>
                <w:lang w:val="en-US"/>
              </w:rPr>
            </w:pPr>
            <w:proofErr w:type="spellStart"/>
            <w:r w:rsidRPr="006A025D">
              <w:rPr>
                <w:b/>
                <w:bCs/>
                <w:sz w:val="18"/>
                <w:szCs w:val="18"/>
                <w:lang w:val="en-US"/>
              </w:rPr>
              <w:t>Nume</w:t>
            </w:r>
            <w:proofErr w:type="spellEnd"/>
            <w:r w:rsidRPr="006A025D">
              <w:rPr>
                <w:b/>
                <w:bCs/>
                <w:sz w:val="18"/>
                <w:szCs w:val="18"/>
                <w:lang w:val="en-US"/>
              </w:rPr>
              <w:t xml:space="preserve"> PT</w:t>
            </w:r>
          </w:p>
        </w:tc>
        <w:tc>
          <w:tcPr>
            <w:tcW w:w="682" w:type="dxa"/>
            <w:shd w:val="clear" w:color="auto" w:fill="auto"/>
            <w:noWrap/>
            <w:tcMar>
              <w:left w:w="29" w:type="dxa"/>
              <w:right w:w="29" w:type="dxa"/>
            </w:tcMar>
            <w:vAlign w:val="center"/>
            <w:hideMark/>
          </w:tcPr>
          <w:p w14:paraId="06AD1805" w14:textId="77777777" w:rsidR="006F14A8" w:rsidRPr="006A025D" w:rsidRDefault="006F14A8" w:rsidP="00056749">
            <w:pPr>
              <w:pStyle w:val="BodyText"/>
              <w:ind w:hanging="13"/>
              <w:rPr>
                <w:b/>
                <w:bCs/>
                <w:sz w:val="18"/>
                <w:szCs w:val="18"/>
                <w:lang w:val="en-US"/>
              </w:rPr>
            </w:pPr>
            <w:r w:rsidRPr="006A025D">
              <w:rPr>
                <w:b/>
                <w:bCs/>
                <w:sz w:val="18"/>
                <w:szCs w:val="18"/>
                <w:lang w:val="en-US"/>
              </w:rPr>
              <w:t>S</w:t>
            </w:r>
          </w:p>
          <w:p w14:paraId="397F34F5" w14:textId="77777777" w:rsidR="006F14A8" w:rsidRPr="006A025D" w:rsidRDefault="006F14A8" w:rsidP="00056749">
            <w:pPr>
              <w:pStyle w:val="BodyText"/>
              <w:ind w:hanging="13"/>
              <w:rPr>
                <w:b/>
                <w:bCs/>
                <w:sz w:val="18"/>
                <w:szCs w:val="18"/>
                <w:lang w:val="en-US"/>
              </w:rPr>
            </w:pPr>
            <w:r w:rsidRPr="006A025D">
              <w:rPr>
                <w:b/>
                <w:bCs/>
                <w:sz w:val="18"/>
                <w:szCs w:val="18"/>
                <w:lang w:val="en-US"/>
              </w:rPr>
              <w:t>[kVA]</w:t>
            </w:r>
          </w:p>
        </w:tc>
        <w:tc>
          <w:tcPr>
            <w:tcW w:w="771" w:type="dxa"/>
            <w:shd w:val="clear" w:color="auto" w:fill="auto"/>
            <w:noWrap/>
            <w:tcMar>
              <w:left w:w="29" w:type="dxa"/>
              <w:right w:w="29" w:type="dxa"/>
            </w:tcMar>
            <w:vAlign w:val="center"/>
            <w:hideMark/>
          </w:tcPr>
          <w:p w14:paraId="601F7D3C" w14:textId="77777777" w:rsidR="006F14A8" w:rsidRPr="006A025D" w:rsidRDefault="006F14A8" w:rsidP="00056749">
            <w:pPr>
              <w:pStyle w:val="BodyText"/>
              <w:ind w:hanging="13"/>
              <w:rPr>
                <w:b/>
                <w:bCs/>
                <w:sz w:val="18"/>
                <w:szCs w:val="18"/>
                <w:lang w:val="en-US"/>
              </w:rPr>
            </w:pPr>
            <w:r w:rsidRPr="006A025D">
              <w:rPr>
                <w:b/>
                <w:bCs/>
                <w:sz w:val="18"/>
                <w:szCs w:val="18"/>
                <w:lang w:val="en-US"/>
              </w:rPr>
              <w:t>Outlier</w:t>
            </w:r>
          </w:p>
        </w:tc>
        <w:tc>
          <w:tcPr>
            <w:tcW w:w="572" w:type="dxa"/>
            <w:shd w:val="clear" w:color="auto" w:fill="auto"/>
            <w:noWrap/>
            <w:tcMar>
              <w:left w:w="29" w:type="dxa"/>
              <w:right w:w="29" w:type="dxa"/>
            </w:tcMar>
            <w:vAlign w:val="center"/>
            <w:hideMark/>
          </w:tcPr>
          <w:p w14:paraId="331445A8" w14:textId="77777777" w:rsidR="006F14A8" w:rsidRPr="006A025D" w:rsidRDefault="006F14A8" w:rsidP="00056749">
            <w:pPr>
              <w:pStyle w:val="BodyText"/>
              <w:ind w:hanging="13"/>
              <w:rPr>
                <w:b/>
                <w:bCs/>
                <w:sz w:val="18"/>
                <w:szCs w:val="18"/>
                <w:lang w:val="en-US"/>
              </w:rPr>
            </w:pPr>
            <w:r w:rsidRPr="006A025D">
              <w:rPr>
                <w:b/>
                <w:bCs/>
                <w:sz w:val="18"/>
                <w:szCs w:val="18"/>
                <w:lang w:val="en-US"/>
              </w:rPr>
              <w:t>Nr.</w:t>
            </w:r>
          </w:p>
          <w:p w14:paraId="2BC11639" w14:textId="77777777" w:rsidR="006F14A8" w:rsidRPr="006A025D" w:rsidRDefault="006F14A8" w:rsidP="00056749">
            <w:pPr>
              <w:pStyle w:val="BodyText"/>
              <w:ind w:hanging="13"/>
              <w:rPr>
                <w:b/>
                <w:bCs/>
                <w:sz w:val="18"/>
                <w:szCs w:val="18"/>
                <w:lang w:val="en-US"/>
              </w:rPr>
            </w:pPr>
            <w:proofErr w:type="spellStart"/>
            <w:r w:rsidRPr="006A025D">
              <w:rPr>
                <w:b/>
                <w:bCs/>
                <w:sz w:val="18"/>
                <w:szCs w:val="18"/>
                <w:lang w:val="en-US"/>
              </w:rPr>
              <w:t>Crt</w:t>
            </w:r>
            <w:proofErr w:type="spellEnd"/>
            <w:r w:rsidRPr="006A025D">
              <w:rPr>
                <w:b/>
                <w:bCs/>
                <w:sz w:val="18"/>
                <w:szCs w:val="18"/>
                <w:lang w:val="en-US"/>
              </w:rPr>
              <w:t>.</w:t>
            </w:r>
          </w:p>
        </w:tc>
        <w:tc>
          <w:tcPr>
            <w:tcW w:w="900" w:type="dxa"/>
            <w:shd w:val="clear" w:color="auto" w:fill="auto"/>
            <w:noWrap/>
            <w:tcMar>
              <w:left w:w="29" w:type="dxa"/>
              <w:right w:w="29" w:type="dxa"/>
            </w:tcMar>
            <w:vAlign w:val="center"/>
            <w:hideMark/>
          </w:tcPr>
          <w:p w14:paraId="297E5A88" w14:textId="77777777" w:rsidR="006F14A8" w:rsidRPr="006A025D" w:rsidRDefault="006F14A8" w:rsidP="00056749">
            <w:pPr>
              <w:pStyle w:val="BodyText"/>
              <w:ind w:hanging="13"/>
              <w:rPr>
                <w:b/>
                <w:bCs/>
                <w:sz w:val="18"/>
                <w:szCs w:val="18"/>
                <w:lang w:val="en-US"/>
              </w:rPr>
            </w:pPr>
            <w:proofErr w:type="spellStart"/>
            <w:r w:rsidRPr="006A025D">
              <w:rPr>
                <w:b/>
                <w:bCs/>
                <w:sz w:val="18"/>
                <w:szCs w:val="18"/>
                <w:lang w:val="en-US"/>
              </w:rPr>
              <w:t>Nume</w:t>
            </w:r>
            <w:proofErr w:type="spellEnd"/>
            <w:r w:rsidRPr="006A025D">
              <w:rPr>
                <w:b/>
                <w:bCs/>
                <w:sz w:val="18"/>
                <w:szCs w:val="18"/>
                <w:lang w:val="en-US"/>
              </w:rPr>
              <w:t xml:space="preserve"> PT</w:t>
            </w:r>
          </w:p>
        </w:tc>
        <w:tc>
          <w:tcPr>
            <w:tcW w:w="628" w:type="dxa"/>
            <w:shd w:val="clear" w:color="auto" w:fill="auto"/>
            <w:noWrap/>
            <w:tcMar>
              <w:left w:w="29" w:type="dxa"/>
              <w:right w:w="29" w:type="dxa"/>
            </w:tcMar>
            <w:vAlign w:val="center"/>
            <w:hideMark/>
          </w:tcPr>
          <w:p w14:paraId="6F63D45E" w14:textId="77777777" w:rsidR="006F14A8" w:rsidRPr="006A025D" w:rsidRDefault="006F14A8" w:rsidP="00056749">
            <w:pPr>
              <w:pStyle w:val="BodyText"/>
              <w:ind w:hanging="13"/>
              <w:rPr>
                <w:b/>
                <w:bCs/>
                <w:sz w:val="18"/>
                <w:szCs w:val="18"/>
                <w:lang w:val="en-US"/>
              </w:rPr>
            </w:pPr>
            <w:r w:rsidRPr="006A025D">
              <w:rPr>
                <w:b/>
                <w:bCs/>
                <w:sz w:val="18"/>
                <w:szCs w:val="18"/>
                <w:lang w:val="en-US"/>
              </w:rPr>
              <w:t>S</w:t>
            </w:r>
          </w:p>
          <w:p w14:paraId="63D7067E" w14:textId="77777777" w:rsidR="006F14A8" w:rsidRPr="006A025D" w:rsidRDefault="006F14A8" w:rsidP="00056749">
            <w:pPr>
              <w:pStyle w:val="BodyText"/>
              <w:ind w:hanging="13"/>
              <w:rPr>
                <w:b/>
                <w:bCs/>
                <w:sz w:val="18"/>
                <w:szCs w:val="18"/>
                <w:lang w:val="en-US"/>
              </w:rPr>
            </w:pPr>
            <w:r w:rsidRPr="006A025D">
              <w:rPr>
                <w:b/>
                <w:bCs/>
                <w:sz w:val="18"/>
                <w:szCs w:val="18"/>
                <w:lang w:val="en-US"/>
              </w:rPr>
              <w:t>[kVA]</w:t>
            </w:r>
          </w:p>
        </w:tc>
        <w:tc>
          <w:tcPr>
            <w:tcW w:w="708" w:type="dxa"/>
            <w:shd w:val="clear" w:color="auto" w:fill="auto"/>
            <w:noWrap/>
            <w:tcMar>
              <w:left w:w="29" w:type="dxa"/>
              <w:right w:w="29" w:type="dxa"/>
            </w:tcMar>
            <w:vAlign w:val="center"/>
            <w:hideMark/>
          </w:tcPr>
          <w:p w14:paraId="4B2102CA" w14:textId="77777777" w:rsidR="006F14A8" w:rsidRPr="006A025D" w:rsidRDefault="006F14A8" w:rsidP="00056749">
            <w:pPr>
              <w:pStyle w:val="BodyText"/>
              <w:ind w:hanging="13"/>
              <w:rPr>
                <w:b/>
                <w:bCs/>
                <w:sz w:val="18"/>
                <w:szCs w:val="18"/>
                <w:lang w:val="en-US"/>
              </w:rPr>
            </w:pPr>
            <w:r w:rsidRPr="006A025D">
              <w:rPr>
                <w:b/>
                <w:bCs/>
                <w:sz w:val="18"/>
                <w:szCs w:val="18"/>
                <w:lang w:val="en-US"/>
              </w:rPr>
              <w:t>Outlier</w:t>
            </w:r>
          </w:p>
        </w:tc>
      </w:tr>
      <w:tr w:rsidR="006F14A8" w:rsidRPr="00246ECA" w14:paraId="49BC20FE" w14:textId="77777777" w:rsidTr="00056749">
        <w:trPr>
          <w:trHeight w:val="20"/>
          <w:jc w:val="center"/>
        </w:trPr>
        <w:tc>
          <w:tcPr>
            <w:tcW w:w="463" w:type="dxa"/>
            <w:shd w:val="clear" w:color="auto" w:fill="auto"/>
            <w:noWrap/>
            <w:tcMar>
              <w:left w:w="29" w:type="dxa"/>
              <w:right w:w="29" w:type="dxa"/>
            </w:tcMar>
            <w:hideMark/>
          </w:tcPr>
          <w:p w14:paraId="38B2DD68" w14:textId="77777777" w:rsidR="006F14A8" w:rsidRPr="006A025D" w:rsidRDefault="006F14A8" w:rsidP="00056749">
            <w:pPr>
              <w:pStyle w:val="BodyText"/>
              <w:ind w:hanging="13"/>
              <w:rPr>
                <w:sz w:val="18"/>
                <w:szCs w:val="18"/>
                <w:lang w:val="en-US"/>
              </w:rPr>
            </w:pPr>
            <w:r w:rsidRPr="006A025D">
              <w:rPr>
                <w:sz w:val="18"/>
                <w:szCs w:val="18"/>
                <w:lang w:val="en-US"/>
              </w:rPr>
              <w:t>1</w:t>
            </w:r>
          </w:p>
        </w:tc>
        <w:tc>
          <w:tcPr>
            <w:tcW w:w="900" w:type="dxa"/>
            <w:shd w:val="clear" w:color="auto" w:fill="auto"/>
            <w:noWrap/>
            <w:tcMar>
              <w:left w:w="29" w:type="dxa"/>
              <w:right w:w="29" w:type="dxa"/>
            </w:tcMar>
            <w:hideMark/>
          </w:tcPr>
          <w:p w14:paraId="40E4B7CC" w14:textId="77777777" w:rsidR="006F14A8" w:rsidRPr="006A025D" w:rsidRDefault="006F14A8" w:rsidP="00056749">
            <w:pPr>
              <w:pStyle w:val="BodyText"/>
              <w:ind w:hanging="13"/>
              <w:rPr>
                <w:sz w:val="18"/>
                <w:szCs w:val="18"/>
                <w:lang w:val="en-US"/>
              </w:rPr>
            </w:pPr>
            <w:r w:rsidRPr="006A025D">
              <w:rPr>
                <w:sz w:val="18"/>
                <w:szCs w:val="18"/>
                <w:lang w:val="en-US"/>
              </w:rPr>
              <w:t xml:space="preserve">PT1 </w:t>
            </w:r>
            <w:proofErr w:type="spellStart"/>
            <w:r w:rsidRPr="006A025D">
              <w:rPr>
                <w:sz w:val="18"/>
                <w:szCs w:val="18"/>
                <w:lang w:val="en-US"/>
              </w:rPr>
              <w:t>Balesti</w:t>
            </w:r>
            <w:proofErr w:type="spellEnd"/>
          </w:p>
        </w:tc>
        <w:tc>
          <w:tcPr>
            <w:tcW w:w="630" w:type="dxa"/>
            <w:shd w:val="clear" w:color="auto" w:fill="auto"/>
            <w:noWrap/>
            <w:tcMar>
              <w:left w:w="29" w:type="dxa"/>
              <w:right w:w="29" w:type="dxa"/>
            </w:tcMar>
            <w:hideMark/>
          </w:tcPr>
          <w:p w14:paraId="216BDEDC" w14:textId="77777777" w:rsidR="006F14A8" w:rsidRPr="006A025D" w:rsidRDefault="006F14A8" w:rsidP="00056749">
            <w:pPr>
              <w:pStyle w:val="BodyText"/>
              <w:ind w:hanging="13"/>
              <w:rPr>
                <w:sz w:val="18"/>
                <w:szCs w:val="18"/>
                <w:lang w:val="en-US"/>
              </w:rPr>
            </w:pPr>
            <w:r w:rsidRPr="006A025D">
              <w:rPr>
                <w:sz w:val="18"/>
                <w:szCs w:val="18"/>
                <w:lang w:val="en-US"/>
              </w:rPr>
              <w:t>160</w:t>
            </w:r>
          </w:p>
        </w:tc>
        <w:tc>
          <w:tcPr>
            <w:tcW w:w="708" w:type="dxa"/>
            <w:shd w:val="clear" w:color="auto" w:fill="auto"/>
            <w:noWrap/>
            <w:tcMar>
              <w:left w:w="29" w:type="dxa"/>
              <w:right w:w="29" w:type="dxa"/>
            </w:tcMar>
            <w:hideMark/>
          </w:tcPr>
          <w:p w14:paraId="425157EB" w14:textId="77777777" w:rsidR="006F14A8" w:rsidRPr="006A025D" w:rsidRDefault="006F14A8" w:rsidP="00056749">
            <w:pPr>
              <w:pStyle w:val="BodyText"/>
              <w:ind w:hanging="13"/>
              <w:rPr>
                <w:sz w:val="18"/>
                <w:szCs w:val="18"/>
                <w:lang w:val="en-US"/>
              </w:rPr>
            </w:pPr>
            <w:r w:rsidRPr="006A025D">
              <w:rPr>
                <w:sz w:val="18"/>
                <w:szCs w:val="18"/>
                <w:lang w:val="en-US"/>
              </w:rPr>
              <w:t>2</w:t>
            </w:r>
          </w:p>
        </w:tc>
        <w:tc>
          <w:tcPr>
            <w:tcW w:w="534" w:type="dxa"/>
            <w:shd w:val="clear" w:color="auto" w:fill="auto"/>
            <w:noWrap/>
            <w:tcMar>
              <w:left w:w="29" w:type="dxa"/>
              <w:right w:w="29" w:type="dxa"/>
            </w:tcMar>
          </w:tcPr>
          <w:p w14:paraId="45A69C7A" w14:textId="77777777" w:rsidR="006F14A8" w:rsidRPr="006A025D" w:rsidRDefault="006F14A8" w:rsidP="00056749">
            <w:pPr>
              <w:pStyle w:val="BodyText"/>
              <w:ind w:hanging="13"/>
              <w:rPr>
                <w:bCs/>
                <w:sz w:val="18"/>
                <w:szCs w:val="18"/>
                <w:lang w:val="en-US"/>
              </w:rPr>
            </w:pPr>
            <w:r w:rsidRPr="006A025D">
              <w:rPr>
                <w:bCs/>
                <w:sz w:val="18"/>
                <w:szCs w:val="18"/>
                <w:lang w:val="en-US"/>
              </w:rPr>
              <w:t>11</w:t>
            </w:r>
          </w:p>
        </w:tc>
        <w:tc>
          <w:tcPr>
            <w:tcW w:w="1021" w:type="dxa"/>
            <w:shd w:val="clear" w:color="auto" w:fill="auto"/>
            <w:noWrap/>
            <w:tcMar>
              <w:left w:w="29" w:type="dxa"/>
              <w:right w:w="29" w:type="dxa"/>
            </w:tcMar>
            <w:hideMark/>
          </w:tcPr>
          <w:p w14:paraId="23CDC073" w14:textId="77777777" w:rsidR="006F14A8" w:rsidRPr="006A025D" w:rsidRDefault="006F14A8" w:rsidP="00056749">
            <w:pPr>
              <w:pStyle w:val="BodyText"/>
              <w:ind w:hanging="13"/>
              <w:rPr>
                <w:bCs/>
                <w:sz w:val="18"/>
                <w:szCs w:val="18"/>
                <w:lang w:val="en-US"/>
              </w:rPr>
            </w:pPr>
            <w:r w:rsidRPr="006A025D">
              <w:rPr>
                <w:bCs/>
                <w:sz w:val="18"/>
                <w:szCs w:val="18"/>
                <w:lang w:val="en-US"/>
              </w:rPr>
              <w:t xml:space="preserve">PTA1 </w:t>
            </w:r>
            <w:proofErr w:type="spellStart"/>
            <w:r w:rsidRPr="006A025D">
              <w:rPr>
                <w:bCs/>
                <w:sz w:val="18"/>
                <w:szCs w:val="18"/>
                <w:lang w:val="en-US"/>
              </w:rPr>
              <w:t>Padureni</w:t>
            </w:r>
            <w:proofErr w:type="spellEnd"/>
          </w:p>
        </w:tc>
        <w:tc>
          <w:tcPr>
            <w:tcW w:w="682" w:type="dxa"/>
            <w:shd w:val="clear" w:color="auto" w:fill="auto"/>
            <w:noWrap/>
            <w:tcMar>
              <w:left w:w="29" w:type="dxa"/>
              <w:right w:w="29" w:type="dxa"/>
            </w:tcMar>
            <w:hideMark/>
          </w:tcPr>
          <w:p w14:paraId="275CC43C" w14:textId="77777777" w:rsidR="006F14A8" w:rsidRPr="006A025D" w:rsidRDefault="006F14A8" w:rsidP="00056749">
            <w:pPr>
              <w:pStyle w:val="BodyText"/>
              <w:ind w:hanging="13"/>
              <w:rPr>
                <w:bCs/>
                <w:sz w:val="18"/>
                <w:szCs w:val="18"/>
                <w:lang w:val="en-US"/>
              </w:rPr>
            </w:pPr>
            <w:r w:rsidRPr="006A025D">
              <w:rPr>
                <w:bCs/>
                <w:sz w:val="18"/>
                <w:szCs w:val="18"/>
                <w:lang w:val="en-US"/>
              </w:rPr>
              <w:t>100</w:t>
            </w:r>
          </w:p>
        </w:tc>
        <w:tc>
          <w:tcPr>
            <w:tcW w:w="771" w:type="dxa"/>
            <w:shd w:val="clear" w:color="auto" w:fill="auto"/>
            <w:noWrap/>
            <w:tcMar>
              <w:left w:w="29" w:type="dxa"/>
              <w:right w:w="29" w:type="dxa"/>
            </w:tcMar>
            <w:hideMark/>
          </w:tcPr>
          <w:p w14:paraId="2CE0FE13" w14:textId="77777777" w:rsidR="006F14A8" w:rsidRPr="006A025D" w:rsidRDefault="006F14A8" w:rsidP="00056749">
            <w:pPr>
              <w:pStyle w:val="BodyText"/>
              <w:ind w:hanging="13"/>
              <w:rPr>
                <w:bCs/>
                <w:sz w:val="18"/>
                <w:szCs w:val="18"/>
                <w:lang w:val="en-US"/>
              </w:rPr>
            </w:pPr>
            <w:r w:rsidRPr="006A025D">
              <w:rPr>
                <w:bCs/>
                <w:sz w:val="18"/>
                <w:szCs w:val="18"/>
                <w:lang w:val="en-US"/>
              </w:rPr>
              <w:t>1</w:t>
            </w:r>
          </w:p>
        </w:tc>
        <w:tc>
          <w:tcPr>
            <w:tcW w:w="572" w:type="dxa"/>
            <w:shd w:val="clear" w:color="auto" w:fill="auto"/>
            <w:noWrap/>
            <w:tcMar>
              <w:left w:w="29" w:type="dxa"/>
              <w:right w:w="29" w:type="dxa"/>
            </w:tcMar>
            <w:hideMark/>
          </w:tcPr>
          <w:p w14:paraId="4E7FF54B" w14:textId="77777777" w:rsidR="006F14A8" w:rsidRPr="006A025D" w:rsidRDefault="006F14A8" w:rsidP="00056749">
            <w:pPr>
              <w:pStyle w:val="BodyText"/>
              <w:ind w:hanging="13"/>
              <w:rPr>
                <w:bCs/>
                <w:sz w:val="18"/>
                <w:szCs w:val="18"/>
                <w:lang w:val="en-US"/>
              </w:rPr>
            </w:pPr>
            <w:r w:rsidRPr="006A025D">
              <w:rPr>
                <w:bCs/>
                <w:sz w:val="18"/>
                <w:szCs w:val="18"/>
                <w:lang w:val="en-US"/>
              </w:rPr>
              <w:t>21</w:t>
            </w:r>
          </w:p>
        </w:tc>
        <w:tc>
          <w:tcPr>
            <w:tcW w:w="900" w:type="dxa"/>
            <w:shd w:val="clear" w:color="auto" w:fill="auto"/>
            <w:noWrap/>
            <w:tcMar>
              <w:left w:w="29" w:type="dxa"/>
              <w:right w:w="29" w:type="dxa"/>
            </w:tcMar>
            <w:hideMark/>
          </w:tcPr>
          <w:p w14:paraId="1DF228A6" w14:textId="77777777" w:rsidR="006F14A8" w:rsidRPr="006A025D" w:rsidRDefault="006F14A8" w:rsidP="00056749">
            <w:pPr>
              <w:pStyle w:val="BodyText"/>
              <w:ind w:hanging="13"/>
              <w:rPr>
                <w:sz w:val="18"/>
                <w:szCs w:val="18"/>
                <w:lang w:val="en-US"/>
              </w:rPr>
            </w:pPr>
            <w:r w:rsidRPr="006A025D">
              <w:rPr>
                <w:sz w:val="18"/>
                <w:szCs w:val="18"/>
                <w:lang w:val="en-US"/>
              </w:rPr>
              <w:t xml:space="preserve">PT1 </w:t>
            </w:r>
            <w:proofErr w:type="spellStart"/>
            <w:r w:rsidRPr="006A025D">
              <w:rPr>
                <w:sz w:val="18"/>
                <w:szCs w:val="18"/>
                <w:lang w:val="en-US"/>
              </w:rPr>
              <w:t>Mitesti</w:t>
            </w:r>
            <w:proofErr w:type="spellEnd"/>
          </w:p>
        </w:tc>
        <w:tc>
          <w:tcPr>
            <w:tcW w:w="628" w:type="dxa"/>
            <w:shd w:val="clear" w:color="auto" w:fill="auto"/>
            <w:noWrap/>
            <w:tcMar>
              <w:left w:w="29" w:type="dxa"/>
              <w:right w:w="29" w:type="dxa"/>
            </w:tcMar>
            <w:hideMark/>
          </w:tcPr>
          <w:p w14:paraId="6E0E1915" w14:textId="77777777" w:rsidR="006F14A8" w:rsidRPr="006A025D" w:rsidRDefault="006F14A8" w:rsidP="00056749">
            <w:pPr>
              <w:pStyle w:val="BodyText"/>
              <w:ind w:hanging="13"/>
              <w:rPr>
                <w:sz w:val="18"/>
                <w:szCs w:val="18"/>
                <w:lang w:val="en-US"/>
              </w:rPr>
            </w:pPr>
            <w:r w:rsidRPr="006A025D">
              <w:rPr>
                <w:sz w:val="18"/>
                <w:szCs w:val="18"/>
                <w:lang w:val="en-US"/>
              </w:rPr>
              <w:t>63</w:t>
            </w:r>
          </w:p>
        </w:tc>
        <w:tc>
          <w:tcPr>
            <w:tcW w:w="708" w:type="dxa"/>
            <w:shd w:val="clear" w:color="auto" w:fill="auto"/>
            <w:noWrap/>
            <w:tcMar>
              <w:left w:w="29" w:type="dxa"/>
              <w:right w:w="29" w:type="dxa"/>
            </w:tcMar>
            <w:hideMark/>
          </w:tcPr>
          <w:p w14:paraId="2DE51DFC" w14:textId="77777777" w:rsidR="006F14A8" w:rsidRPr="006A025D" w:rsidRDefault="006F14A8" w:rsidP="00056749">
            <w:pPr>
              <w:pStyle w:val="BodyText"/>
              <w:ind w:hanging="13"/>
              <w:rPr>
                <w:sz w:val="18"/>
                <w:szCs w:val="18"/>
                <w:lang w:val="en-US"/>
              </w:rPr>
            </w:pPr>
            <w:r w:rsidRPr="006A025D">
              <w:rPr>
                <w:sz w:val="18"/>
                <w:szCs w:val="18"/>
                <w:lang w:val="en-US"/>
              </w:rPr>
              <w:t>1</w:t>
            </w:r>
          </w:p>
        </w:tc>
      </w:tr>
      <w:tr w:rsidR="006F14A8" w:rsidRPr="00246ECA" w14:paraId="37E4E85F" w14:textId="77777777" w:rsidTr="00056749">
        <w:trPr>
          <w:trHeight w:val="20"/>
          <w:jc w:val="center"/>
        </w:trPr>
        <w:tc>
          <w:tcPr>
            <w:tcW w:w="463" w:type="dxa"/>
            <w:shd w:val="clear" w:color="auto" w:fill="auto"/>
            <w:noWrap/>
            <w:tcMar>
              <w:left w:w="29" w:type="dxa"/>
              <w:right w:w="29" w:type="dxa"/>
            </w:tcMar>
            <w:hideMark/>
          </w:tcPr>
          <w:p w14:paraId="514A7EF3" w14:textId="77777777" w:rsidR="006F14A8" w:rsidRPr="006A025D" w:rsidRDefault="006F14A8" w:rsidP="00056749">
            <w:pPr>
              <w:pStyle w:val="BodyText"/>
              <w:ind w:hanging="13"/>
              <w:rPr>
                <w:sz w:val="18"/>
                <w:szCs w:val="18"/>
                <w:lang w:val="en-US"/>
              </w:rPr>
            </w:pPr>
            <w:r w:rsidRPr="006A025D">
              <w:rPr>
                <w:sz w:val="18"/>
                <w:szCs w:val="18"/>
                <w:lang w:val="en-US"/>
              </w:rPr>
              <w:t>2</w:t>
            </w:r>
          </w:p>
        </w:tc>
        <w:tc>
          <w:tcPr>
            <w:tcW w:w="900" w:type="dxa"/>
            <w:shd w:val="clear" w:color="auto" w:fill="auto"/>
            <w:noWrap/>
            <w:tcMar>
              <w:left w:w="29" w:type="dxa"/>
              <w:right w:w="29" w:type="dxa"/>
            </w:tcMar>
            <w:hideMark/>
          </w:tcPr>
          <w:p w14:paraId="31F4FF7A" w14:textId="77777777" w:rsidR="006F14A8" w:rsidRPr="006A025D" w:rsidRDefault="006F14A8" w:rsidP="00056749">
            <w:pPr>
              <w:pStyle w:val="BodyText"/>
              <w:ind w:hanging="13"/>
              <w:rPr>
                <w:sz w:val="18"/>
                <w:szCs w:val="18"/>
                <w:lang w:val="en-US"/>
              </w:rPr>
            </w:pPr>
            <w:r w:rsidRPr="006A025D">
              <w:rPr>
                <w:sz w:val="18"/>
                <w:szCs w:val="18"/>
                <w:lang w:val="en-US"/>
              </w:rPr>
              <w:t xml:space="preserve">PT1 </w:t>
            </w:r>
            <w:proofErr w:type="spellStart"/>
            <w:r w:rsidRPr="006A025D">
              <w:rPr>
                <w:sz w:val="18"/>
                <w:szCs w:val="18"/>
                <w:lang w:val="en-US"/>
              </w:rPr>
              <w:t>Baltateni</w:t>
            </w:r>
            <w:proofErr w:type="spellEnd"/>
          </w:p>
        </w:tc>
        <w:tc>
          <w:tcPr>
            <w:tcW w:w="630" w:type="dxa"/>
            <w:shd w:val="clear" w:color="auto" w:fill="auto"/>
            <w:noWrap/>
            <w:tcMar>
              <w:left w:w="29" w:type="dxa"/>
              <w:right w:w="29" w:type="dxa"/>
            </w:tcMar>
            <w:hideMark/>
          </w:tcPr>
          <w:p w14:paraId="1EF9C4F0" w14:textId="77777777" w:rsidR="006F14A8" w:rsidRPr="006A025D" w:rsidRDefault="006F14A8" w:rsidP="00056749">
            <w:pPr>
              <w:pStyle w:val="BodyText"/>
              <w:ind w:hanging="13"/>
              <w:rPr>
                <w:sz w:val="18"/>
                <w:szCs w:val="18"/>
                <w:lang w:val="en-US"/>
              </w:rPr>
            </w:pPr>
            <w:r w:rsidRPr="006A025D">
              <w:rPr>
                <w:sz w:val="18"/>
                <w:szCs w:val="18"/>
                <w:lang w:val="en-US"/>
              </w:rPr>
              <w:t>160</w:t>
            </w:r>
          </w:p>
        </w:tc>
        <w:tc>
          <w:tcPr>
            <w:tcW w:w="708" w:type="dxa"/>
            <w:shd w:val="clear" w:color="auto" w:fill="auto"/>
            <w:noWrap/>
            <w:tcMar>
              <w:left w:w="29" w:type="dxa"/>
              <w:right w:w="29" w:type="dxa"/>
            </w:tcMar>
            <w:hideMark/>
          </w:tcPr>
          <w:p w14:paraId="6F04E7F4" w14:textId="77777777" w:rsidR="006F14A8" w:rsidRPr="006A025D" w:rsidRDefault="006F14A8" w:rsidP="00056749">
            <w:pPr>
              <w:pStyle w:val="BodyText"/>
              <w:ind w:hanging="13"/>
              <w:rPr>
                <w:sz w:val="18"/>
                <w:szCs w:val="18"/>
                <w:lang w:val="en-US"/>
              </w:rPr>
            </w:pPr>
            <w:r w:rsidRPr="006A025D">
              <w:rPr>
                <w:sz w:val="18"/>
                <w:szCs w:val="18"/>
                <w:lang w:val="en-US"/>
              </w:rPr>
              <w:t>11</w:t>
            </w:r>
          </w:p>
        </w:tc>
        <w:tc>
          <w:tcPr>
            <w:tcW w:w="534" w:type="dxa"/>
            <w:shd w:val="clear" w:color="auto" w:fill="auto"/>
            <w:noWrap/>
            <w:tcMar>
              <w:left w:w="29" w:type="dxa"/>
              <w:right w:w="29" w:type="dxa"/>
            </w:tcMar>
          </w:tcPr>
          <w:p w14:paraId="2A436165" w14:textId="77777777" w:rsidR="006F14A8" w:rsidRPr="006A025D" w:rsidRDefault="006F14A8" w:rsidP="00056749">
            <w:pPr>
              <w:pStyle w:val="BodyText"/>
              <w:ind w:hanging="13"/>
              <w:rPr>
                <w:bCs/>
                <w:sz w:val="18"/>
                <w:szCs w:val="18"/>
                <w:lang w:val="en-US"/>
              </w:rPr>
            </w:pPr>
            <w:r w:rsidRPr="006A025D">
              <w:rPr>
                <w:bCs/>
                <w:sz w:val="18"/>
                <w:szCs w:val="18"/>
                <w:lang w:val="en-US"/>
              </w:rPr>
              <w:t>12</w:t>
            </w:r>
          </w:p>
        </w:tc>
        <w:tc>
          <w:tcPr>
            <w:tcW w:w="1021" w:type="dxa"/>
            <w:shd w:val="clear" w:color="auto" w:fill="auto"/>
            <w:noWrap/>
            <w:tcMar>
              <w:left w:w="29" w:type="dxa"/>
              <w:right w:w="29" w:type="dxa"/>
            </w:tcMar>
            <w:hideMark/>
          </w:tcPr>
          <w:p w14:paraId="75FC2CF1" w14:textId="77777777" w:rsidR="006F14A8" w:rsidRPr="006A025D" w:rsidRDefault="006F14A8" w:rsidP="00056749">
            <w:pPr>
              <w:pStyle w:val="BodyText"/>
              <w:ind w:hanging="13"/>
              <w:rPr>
                <w:bCs/>
                <w:sz w:val="18"/>
                <w:szCs w:val="18"/>
                <w:lang w:val="en-US"/>
              </w:rPr>
            </w:pPr>
            <w:r w:rsidRPr="006A025D">
              <w:rPr>
                <w:bCs/>
                <w:sz w:val="18"/>
                <w:szCs w:val="18"/>
                <w:lang w:val="en-US"/>
              </w:rPr>
              <w:t xml:space="preserve">PTA1 </w:t>
            </w:r>
            <w:proofErr w:type="spellStart"/>
            <w:r w:rsidRPr="006A025D">
              <w:rPr>
                <w:bCs/>
                <w:sz w:val="18"/>
                <w:szCs w:val="18"/>
                <w:lang w:val="en-US"/>
              </w:rPr>
              <w:t>Zaicesti</w:t>
            </w:r>
            <w:proofErr w:type="spellEnd"/>
          </w:p>
        </w:tc>
        <w:tc>
          <w:tcPr>
            <w:tcW w:w="682" w:type="dxa"/>
            <w:shd w:val="clear" w:color="auto" w:fill="auto"/>
            <w:noWrap/>
            <w:tcMar>
              <w:left w:w="29" w:type="dxa"/>
              <w:right w:w="29" w:type="dxa"/>
            </w:tcMar>
            <w:hideMark/>
          </w:tcPr>
          <w:p w14:paraId="6654FDCE" w14:textId="77777777" w:rsidR="006F14A8" w:rsidRPr="006A025D" w:rsidRDefault="006F14A8" w:rsidP="00056749">
            <w:pPr>
              <w:pStyle w:val="BodyText"/>
              <w:ind w:hanging="13"/>
              <w:rPr>
                <w:bCs/>
                <w:sz w:val="18"/>
                <w:szCs w:val="18"/>
                <w:lang w:val="en-US"/>
              </w:rPr>
            </w:pPr>
            <w:r w:rsidRPr="006A025D">
              <w:rPr>
                <w:bCs/>
                <w:sz w:val="18"/>
                <w:szCs w:val="18"/>
                <w:lang w:val="en-US"/>
              </w:rPr>
              <w:t>160</w:t>
            </w:r>
          </w:p>
        </w:tc>
        <w:tc>
          <w:tcPr>
            <w:tcW w:w="771" w:type="dxa"/>
            <w:shd w:val="clear" w:color="auto" w:fill="auto"/>
            <w:noWrap/>
            <w:tcMar>
              <w:left w:w="29" w:type="dxa"/>
              <w:right w:w="29" w:type="dxa"/>
            </w:tcMar>
            <w:hideMark/>
          </w:tcPr>
          <w:p w14:paraId="6599A32C" w14:textId="77777777" w:rsidR="006F14A8" w:rsidRPr="006A025D" w:rsidRDefault="006F14A8" w:rsidP="00056749">
            <w:pPr>
              <w:pStyle w:val="BodyText"/>
              <w:ind w:hanging="13"/>
              <w:rPr>
                <w:bCs/>
                <w:sz w:val="18"/>
                <w:szCs w:val="18"/>
                <w:lang w:val="en-US"/>
              </w:rPr>
            </w:pPr>
            <w:r w:rsidRPr="006A025D">
              <w:rPr>
                <w:bCs/>
                <w:sz w:val="18"/>
                <w:szCs w:val="18"/>
                <w:lang w:val="en-US"/>
              </w:rPr>
              <w:t>21</w:t>
            </w:r>
          </w:p>
        </w:tc>
        <w:tc>
          <w:tcPr>
            <w:tcW w:w="572" w:type="dxa"/>
            <w:shd w:val="clear" w:color="auto" w:fill="auto"/>
            <w:noWrap/>
            <w:tcMar>
              <w:left w:w="29" w:type="dxa"/>
              <w:right w:w="29" w:type="dxa"/>
            </w:tcMar>
          </w:tcPr>
          <w:p w14:paraId="5215B8EF" w14:textId="77777777" w:rsidR="006F14A8" w:rsidRPr="006A025D" w:rsidRDefault="006F14A8" w:rsidP="00056749">
            <w:pPr>
              <w:pStyle w:val="BodyText"/>
              <w:ind w:hanging="13"/>
              <w:rPr>
                <w:bCs/>
                <w:sz w:val="18"/>
                <w:szCs w:val="18"/>
                <w:lang w:val="en-US"/>
              </w:rPr>
            </w:pPr>
            <w:r w:rsidRPr="006A025D">
              <w:rPr>
                <w:bCs/>
                <w:sz w:val="18"/>
                <w:szCs w:val="18"/>
                <w:lang w:val="en-US"/>
              </w:rPr>
              <w:t>22</w:t>
            </w:r>
          </w:p>
        </w:tc>
        <w:tc>
          <w:tcPr>
            <w:tcW w:w="900" w:type="dxa"/>
            <w:shd w:val="clear" w:color="auto" w:fill="auto"/>
            <w:noWrap/>
            <w:tcMar>
              <w:left w:w="29" w:type="dxa"/>
              <w:right w:w="29" w:type="dxa"/>
            </w:tcMar>
            <w:hideMark/>
          </w:tcPr>
          <w:p w14:paraId="26647C85" w14:textId="77777777" w:rsidR="006F14A8" w:rsidRPr="006A025D" w:rsidRDefault="006F14A8" w:rsidP="00056749">
            <w:pPr>
              <w:pStyle w:val="BodyText"/>
              <w:ind w:hanging="13"/>
              <w:rPr>
                <w:sz w:val="18"/>
                <w:szCs w:val="18"/>
                <w:lang w:val="en-US"/>
              </w:rPr>
            </w:pPr>
            <w:r w:rsidRPr="006A025D">
              <w:rPr>
                <w:sz w:val="18"/>
                <w:szCs w:val="18"/>
                <w:lang w:val="en-US"/>
              </w:rPr>
              <w:t xml:space="preserve">PT1 </w:t>
            </w:r>
            <w:proofErr w:type="spellStart"/>
            <w:r w:rsidRPr="006A025D">
              <w:rPr>
                <w:sz w:val="18"/>
                <w:szCs w:val="18"/>
                <w:lang w:val="en-US"/>
              </w:rPr>
              <w:t>Negresti</w:t>
            </w:r>
            <w:proofErr w:type="spellEnd"/>
          </w:p>
        </w:tc>
        <w:tc>
          <w:tcPr>
            <w:tcW w:w="628" w:type="dxa"/>
            <w:shd w:val="clear" w:color="auto" w:fill="auto"/>
            <w:noWrap/>
            <w:tcMar>
              <w:left w:w="29" w:type="dxa"/>
              <w:right w:w="29" w:type="dxa"/>
            </w:tcMar>
            <w:hideMark/>
          </w:tcPr>
          <w:p w14:paraId="7809D008" w14:textId="77777777" w:rsidR="006F14A8" w:rsidRPr="006A025D" w:rsidRDefault="006F14A8" w:rsidP="00056749">
            <w:pPr>
              <w:pStyle w:val="BodyText"/>
              <w:ind w:hanging="13"/>
              <w:rPr>
                <w:sz w:val="18"/>
                <w:szCs w:val="18"/>
                <w:lang w:val="en-US"/>
              </w:rPr>
            </w:pPr>
            <w:r w:rsidRPr="006A025D">
              <w:rPr>
                <w:sz w:val="18"/>
                <w:szCs w:val="18"/>
                <w:lang w:val="en-US"/>
              </w:rPr>
              <w:t>250</w:t>
            </w:r>
          </w:p>
        </w:tc>
        <w:tc>
          <w:tcPr>
            <w:tcW w:w="708" w:type="dxa"/>
            <w:shd w:val="clear" w:color="auto" w:fill="auto"/>
            <w:noWrap/>
            <w:tcMar>
              <w:left w:w="29" w:type="dxa"/>
              <w:right w:w="29" w:type="dxa"/>
            </w:tcMar>
            <w:hideMark/>
          </w:tcPr>
          <w:p w14:paraId="2B7EBB51" w14:textId="77777777" w:rsidR="006F14A8" w:rsidRPr="006A025D" w:rsidRDefault="006F14A8" w:rsidP="00056749">
            <w:pPr>
              <w:pStyle w:val="BodyText"/>
              <w:ind w:hanging="13"/>
              <w:rPr>
                <w:sz w:val="18"/>
                <w:szCs w:val="18"/>
                <w:lang w:val="en-US"/>
              </w:rPr>
            </w:pPr>
            <w:r w:rsidRPr="006A025D">
              <w:rPr>
                <w:sz w:val="18"/>
                <w:szCs w:val="18"/>
                <w:lang w:val="en-US"/>
              </w:rPr>
              <w:t>29</w:t>
            </w:r>
          </w:p>
        </w:tc>
      </w:tr>
      <w:tr w:rsidR="006F14A8" w:rsidRPr="00246ECA" w14:paraId="3B0409BD" w14:textId="77777777" w:rsidTr="00056749">
        <w:trPr>
          <w:trHeight w:val="20"/>
          <w:jc w:val="center"/>
        </w:trPr>
        <w:tc>
          <w:tcPr>
            <w:tcW w:w="463" w:type="dxa"/>
            <w:shd w:val="clear" w:color="auto" w:fill="auto"/>
            <w:noWrap/>
            <w:tcMar>
              <w:left w:w="29" w:type="dxa"/>
              <w:right w:w="29" w:type="dxa"/>
            </w:tcMar>
            <w:hideMark/>
          </w:tcPr>
          <w:p w14:paraId="63B34519" w14:textId="77777777" w:rsidR="006F14A8" w:rsidRPr="006A025D" w:rsidRDefault="006F14A8" w:rsidP="00056749">
            <w:pPr>
              <w:pStyle w:val="BodyText"/>
              <w:ind w:hanging="13"/>
              <w:rPr>
                <w:sz w:val="18"/>
                <w:szCs w:val="18"/>
                <w:lang w:val="en-US"/>
              </w:rPr>
            </w:pPr>
            <w:r w:rsidRPr="006A025D">
              <w:rPr>
                <w:sz w:val="18"/>
                <w:szCs w:val="18"/>
                <w:lang w:val="en-US"/>
              </w:rPr>
              <w:t>3</w:t>
            </w:r>
          </w:p>
        </w:tc>
        <w:tc>
          <w:tcPr>
            <w:tcW w:w="900" w:type="dxa"/>
            <w:shd w:val="clear" w:color="auto" w:fill="auto"/>
            <w:noWrap/>
            <w:tcMar>
              <w:left w:w="29" w:type="dxa"/>
              <w:right w:w="29" w:type="dxa"/>
            </w:tcMar>
            <w:hideMark/>
          </w:tcPr>
          <w:p w14:paraId="6F6EBFF3" w14:textId="77777777" w:rsidR="006F14A8" w:rsidRPr="006A025D" w:rsidRDefault="006F14A8" w:rsidP="00056749">
            <w:pPr>
              <w:pStyle w:val="BodyText"/>
              <w:ind w:hanging="13"/>
              <w:rPr>
                <w:sz w:val="18"/>
                <w:szCs w:val="18"/>
                <w:lang w:val="en-US"/>
              </w:rPr>
            </w:pPr>
            <w:r w:rsidRPr="006A025D">
              <w:rPr>
                <w:sz w:val="18"/>
                <w:szCs w:val="18"/>
                <w:lang w:val="en-US"/>
              </w:rPr>
              <w:t xml:space="preserve">PT1 </w:t>
            </w:r>
            <w:proofErr w:type="spellStart"/>
            <w:r w:rsidRPr="006A025D">
              <w:rPr>
                <w:sz w:val="18"/>
                <w:szCs w:val="18"/>
                <w:lang w:val="en-US"/>
              </w:rPr>
              <w:t>Balteni</w:t>
            </w:r>
            <w:proofErr w:type="spellEnd"/>
          </w:p>
        </w:tc>
        <w:tc>
          <w:tcPr>
            <w:tcW w:w="630" w:type="dxa"/>
            <w:shd w:val="clear" w:color="auto" w:fill="auto"/>
            <w:noWrap/>
            <w:tcMar>
              <w:left w:w="29" w:type="dxa"/>
              <w:right w:w="29" w:type="dxa"/>
            </w:tcMar>
            <w:hideMark/>
          </w:tcPr>
          <w:p w14:paraId="06C6AE63" w14:textId="77777777" w:rsidR="006F14A8" w:rsidRPr="006A025D" w:rsidRDefault="006F14A8" w:rsidP="00056749">
            <w:pPr>
              <w:pStyle w:val="BodyText"/>
              <w:ind w:hanging="13"/>
              <w:rPr>
                <w:sz w:val="18"/>
                <w:szCs w:val="18"/>
                <w:lang w:val="en-US"/>
              </w:rPr>
            </w:pPr>
            <w:r w:rsidRPr="006A025D">
              <w:rPr>
                <w:sz w:val="18"/>
                <w:szCs w:val="18"/>
                <w:lang w:val="en-US"/>
              </w:rPr>
              <w:t>250</w:t>
            </w:r>
          </w:p>
        </w:tc>
        <w:tc>
          <w:tcPr>
            <w:tcW w:w="708" w:type="dxa"/>
            <w:shd w:val="clear" w:color="auto" w:fill="auto"/>
            <w:noWrap/>
            <w:tcMar>
              <w:left w:w="29" w:type="dxa"/>
              <w:right w:w="29" w:type="dxa"/>
            </w:tcMar>
            <w:hideMark/>
          </w:tcPr>
          <w:p w14:paraId="0F1CCF07" w14:textId="77777777" w:rsidR="006F14A8" w:rsidRPr="006A025D" w:rsidRDefault="006F14A8" w:rsidP="00056749">
            <w:pPr>
              <w:pStyle w:val="BodyText"/>
              <w:ind w:hanging="13"/>
              <w:rPr>
                <w:sz w:val="18"/>
                <w:szCs w:val="18"/>
                <w:lang w:val="en-US"/>
              </w:rPr>
            </w:pPr>
            <w:r w:rsidRPr="006A025D">
              <w:rPr>
                <w:sz w:val="18"/>
                <w:szCs w:val="18"/>
                <w:lang w:val="en-US"/>
              </w:rPr>
              <w:t>6</w:t>
            </w:r>
          </w:p>
        </w:tc>
        <w:tc>
          <w:tcPr>
            <w:tcW w:w="534" w:type="dxa"/>
            <w:shd w:val="clear" w:color="auto" w:fill="auto"/>
            <w:noWrap/>
            <w:tcMar>
              <w:left w:w="29" w:type="dxa"/>
              <w:right w:w="29" w:type="dxa"/>
            </w:tcMar>
          </w:tcPr>
          <w:p w14:paraId="5F3F08D2" w14:textId="77777777" w:rsidR="006F14A8" w:rsidRPr="006A025D" w:rsidRDefault="006F14A8" w:rsidP="00056749">
            <w:pPr>
              <w:pStyle w:val="BodyText"/>
              <w:ind w:hanging="13"/>
              <w:rPr>
                <w:bCs/>
                <w:sz w:val="18"/>
                <w:szCs w:val="18"/>
                <w:lang w:val="en-US"/>
              </w:rPr>
            </w:pPr>
            <w:r w:rsidRPr="006A025D">
              <w:rPr>
                <w:bCs/>
                <w:sz w:val="18"/>
                <w:szCs w:val="18"/>
                <w:lang w:val="en-US"/>
              </w:rPr>
              <w:t>13</w:t>
            </w:r>
          </w:p>
        </w:tc>
        <w:tc>
          <w:tcPr>
            <w:tcW w:w="1021" w:type="dxa"/>
            <w:shd w:val="clear" w:color="auto" w:fill="auto"/>
            <w:noWrap/>
            <w:tcMar>
              <w:left w:w="29" w:type="dxa"/>
              <w:right w:w="29" w:type="dxa"/>
            </w:tcMar>
            <w:hideMark/>
          </w:tcPr>
          <w:p w14:paraId="104252DC" w14:textId="77777777" w:rsidR="006F14A8" w:rsidRPr="006A025D" w:rsidRDefault="006F14A8" w:rsidP="00056749">
            <w:pPr>
              <w:pStyle w:val="BodyText"/>
              <w:ind w:hanging="13"/>
              <w:rPr>
                <w:bCs/>
                <w:sz w:val="18"/>
                <w:szCs w:val="18"/>
                <w:lang w:val="en-US"/>
              </w:rPr>
            </w:pPr>
            <w:r w:rsidRPr="006A025D">
              <w:rPr>
                <w:bCs/>
                <w:sz w:val="18"/>
                <w:szCs w:val="18"/>
                <w:lang w:val="en-US"/>
              </w:rPr>
              <w:t xml:space="preserve">PTA2 </w:t>
            </w:r>
            <w:proofErr w:type="spellStart"/>
            <w:r w:rsidRPr="006A025D">
              <w:rPr>
                <w:bCs/>
                <w:sz w:val="18"/>
                <w:szCs w:val="18"/>
                <w:lang w:val="en-US"/>
              </w:rPr>
              <w:t>Supitica</w:t>
            </w:r>
            <w:proofErr w:type="spellEnd"/>
          </w:p>
        </w:tc>
        <w:tc>
          <w:tcPr>
            <w:tcW w:w="682" w:type="dxa"/>
            <w:shd w:val="clear" w:color="auto" w:fill="auto"/>
            <w:noWrap/>
            <w:tcMar>
              <w:left w:w="29" w:type="dxa"/>
              <w:right w:w="29" w:type="dxa"/>
            </w:tcMar>
            <w:hideMark/>
          </w:tcPr>
          <w:p w14:paraId="5B716AFB" w14:textId="77777777" w:rsidR="006F14A8" w:rsidRPr="006A025D" w:rsidRDefault="006F14A8" w:rsidP="00056749">
            <w:pPr>
              <w:pStyle w:val="BodyText"/>
              <w:ind w:hanging="13"/>
              <w:rPr>
                <w:bCs/>
                <w:sz w:val="18"/>
                <w:szCs w:val="18"/>
                <w:lang w:val="en-US"/>
              </w:rPr>
            </w:pPr>
            <w:r w:rsidRPr="006A025D">
              <w:rPr>
                <w:bCs/>
                <w:sz w:val="18"/>
                <w:szCs w:val="18"/>
                <w:lang w:val="en-US"/>
              </w:rPr>
              <w:t>100</w:t>
            </w:r>
          </w:p>
        </w:tc>
        <w:tc>
          <w:tcPr>
            <w:tcW w:w="771" w:type="dxa"/>
            <w:shd w:val="clear" w:color="auto" w:fill="auto"/>
            <w:noWrap/>
            <w:tcMar>
              <w:left w:w="29" w:type="dxa"/>
              <w:right w:w="29" w:type="dxa"/>
            </w:tcMar>
            <w:hideMark/>
          </w:tcPr>
          <w:p w14:paraId="29220DB4" w14:textId="77777777" w:rsidR="006F14A8" w:rsidRPr="006A025D" w:rsidRDefault="006F14A8" w:rsidP="00056749">
            <w:pPr>
              <w:pStyle w:val="BodyText"/>
              <w:ind w:hanging="13"/>
              <w:rPr>
                <w:bCs/>
                <w:sz w:val="18"/>
                <w:szCs w:val="18"/>
                <w:lang w:val="en-US"/>
              </w:rPr>
            </w:pPr>
            <w:r w:rsidRPr="006A025D">
              <w:rPr>
                <w:bCs/>
                <w:sz w:val="18"/>
                <w:szCs w:val="18"/>
                <w:lang w:val="en-US"/>
              </w:rPr>
              <w:t>57</w:t>
            </w:r>
          </w:p>
        </w:tc>
        <w:tc>
          <w:tcPr>
            <w:tcW w:w="572" w:type="dxa"/>
            <w:shd w:val="clear" w:color="auto" w:fill="auto"/>
            <w:noWrap/>
            <w:tcMar>
              <w:left w:w="29" w:type="dxa"/>
              <w:right w:w="29" w:type="dxa"/>
            </w:tcMar>
          </w:tcPr>
          <w:p w14:paraId="1A748929" w14:textId="77777777" w:rsidR="006F14A8" w:rsidRPr="006A025D" w:rsidRDefault="006F14A8" w:rsidP="00056749">
            <w:pPr>
              <w:pStyle w:val="BodyText"/>
              <w:ind w:hanging="13"/>
              <w:rPr>
                <w:bCs/>
                <w:sz w:val="18"/>
                <w:szCs w:val="18"/>
                <w:lang w:val="en-US"/>
              </w:rPr>
            </w:pPr>
            <w:r w:rsidRPr="006A025D">
              <w:rPr>
                <w:bCs/>
                <w:sz w:val="18"/>
                <w:szCs w:val="18"/>
                <w:lang w:val="en-US"/>
              </w:rPr>
              <w:t>23</w:t>
            </w:r>
          </w:p>
        </w:tc>
        <w:tc>
          <w:tcPr>
            <w:tcW w:w="900" w:type="dxa"/>
            <w:shd w:val="clear" w:color="auto" w:fill="auto"/>
            <w:noWrap/>
            <w:tcMar>
              <w:left w:w="29" w:type="dxa"/>
              <w:right w:w="29" w:type="dxa"/>
            </w:tcMar>
            <w:hideMark/>
          </w:tcPr>
          <w:p w14:paraId="03BEAA69" w14:textId="77777777" w:rsidR="006F14A8" w:rsidRPr="006A025D" w:rsidRDefault="006F14A8" w:rsidP="00056749">
            <w:pPr>
              <w:pStyle w:val="BodyText"/>
              <w:ind w:hanging="13"/>
              <w:rPr>
                <w:sz w:val="18"/>
                <w:szCs w:val="18"/>
                <w:lang w:val="en-US"/>
              </w:rPr>
            </w:pPr>
            <w:r w:rsidRPr="006A025D">
              <w:rPr>
                <w:sz w:val="18"/>
                <w:szCs w:val="18"/>
                <w:lang w:val="en-US"/>
              </w:rPr>
              <w:t xml:space="preserve">PT1 Pic </w:t>
            </w:r>
            <w:proofErr w:type="spellStart"/>
            <w:r w:rsidRPr="006A025D">
              <w:rPr>
                <w:sz w:val="18"/>
                <w:szCs w:val="18"/>
                <w:lang w:val="en-US"/>
              </w:rPr>
              <w:t>Lupului</w:t>
            </w:r>
            <w:proofErr w:type="spellEnd"/>
          </w:p>
        </w:tc>
        <w:tc>
          <w:tcPr>
            <w:tcW w:w="628" w:type="dxa"/>
            <w:shd w:val="clear" w:color="auto" w:fill="auto"/>
            <w:noWrap/>
            <w:tcMar>
              <w:left w:w="29" w:type="dxa"/>
              <w:right w:w="29" w:type="dxa"/>
            </w:tcMar>
            <w:hideMark/>
          </w:tcPr>
          <w:p w14:paraId="449C40AE" w14:textId="77777777" w:rsidR="006F14A8" w:rsidRPr="006A025D" w:rsidRDefault="006F14A8" w:rsidP="00056749">
            <w:pPr>
              <w:pStyle w:val="BodyText"/>
              <w:ind w:hanging="13"/>
              <w:rPr>
                <w:sz w:val="18"/>
                <w:szCs w:val="18"/>
                <w:lang w:val="en-US"/>
              </w:rPr>
            </w:pPr>
            <w:r w:rsidRPr="006A025D">
              <w:rPr>
                <w:sz w:val="18"/>
                <w:szCs w:val="18"/>
                <w:lang w:val="en-US"/>
              </w:rPr>
              <w:t>100</w:t>
            </w:r>
          </w:p>
        </w:tc>
        <w:tc>
          <w:tcPr>
            <w:tcW w:w="708" w:type="dxa"/>
            <w:shd w:val="clear" w:color="auto" w:fill="auto"/>
            <w:noWrap/>
            <w:tcMar>
              <w:left w:w="29" w:type="dxa"/>
              <w:right w:w="29" w:type="dxa"/>
            </w:tcMar>
            <w:hideMark/>
          </w:tcPr>
          <w:p w14:paraId="396A3871" w14:textId="77777777" w:rsidR="006F14A8" w:rsidRPr="006A025D" w:rsidRDefault="006F14A8" w:rsidP="00056749">
            <w:pPr>
              <w:pStyle w:val="BodyText"/>
              <w:ind w:hanging="13"/>
              <w:rPr>
                <w:sz w:val="18"/>
                <w:szCs w:val="18"/>
                <w:lang w:val="en-US"/>
              </w:rPr>
            </w:pPr>
            <w:r w:rsidRPr="006A025D">
              <w:rPr>
                <w:sz w:val="18"/>
                <w:szCs w:val="18"/>
                <w:lang w:val="en-US"/>
              </w:rPr>
              <w:t>39</w:t>
            </w:r>
          </w:p>
        </w:tc>
      </w:tr>
      <w:tr w:rsidR="006F14A8" w:rsidRPr="00246ECA" w14:paraId="2EF4A22A" w14:textId="77777777" w:rsidTr="00056749">
        <w:trPr>
          <w:trHeight w:val="20"/>
          <w:jc w:val="center"/>
        </w:trPr>
        <w:tc>
          <w:tcPr>
            <w:tcW w:w="463" w:type="dxa"/>
            <w:shd w:val="clear" w:color="auto" w:fill="auto"/>
            <w:noWrap/>
            <w:tcMar>
              <w:left w:w="29" w:type="dxa"/>
              <w:right w:w="29" w:type="dxa"/>
            </w:tcMar>
            <w:hideMark/>
          </w:tcPr>
          <w:p w14:paraId="24F66477" w14:textId="77777777" w:rsidR="006F14A8" w:rsidRPr="006A025D" w:rsidRDefault="006F14A8" w:rsidP="00056749">
            <w:pPr>
              <w:pStyle w:val="BodyText"/>
              <w:ind w:hanging="13"/>
              <w:rPr>
                <w:sz w:val="18"/>
                <w:szCs w:val="18"/>
                <w:lang w:val="en-US"/>
              </w:rPr>
            </w:pPr>
            <w:r w:rsidRPr="006A025D">
              <w:rPr>
                <w:sz w:val="18"/>
                <w:szCs w:val="18"/>
                <w:lang w:val="en-US"/>
              </w:rPr>
              <w:t>4</w:t>
            </w:r>
          </w:p>
        </w:tc>
        <w:tc>
          <w:tcPr>
            <w:tcW w:w="900" w:type="dxa"/>
            <w:shd w:val="clear" w:color="auto" w:fill="auto"/>
            <w:noWrap/>
            <w:tcMar>
              <w:left w:w="29" w:type="dxa"/>
              <w:right w:w="29" w:type="dxa"/>
            </w:tcMar>
            <w:hideMark/>
          </w:tcPr>
          <w:p w14:paraId="1B78E3AD" w14:textId="77777777" w:rsidR="006F14A8" w:rsidRPr="006A025D" w:rsidRDefault="006F14A8" w:rsidP="00056749">
            <w:pPr>
              <w:pStyle w:val="BodyText"/>
              <w:ind w:hanging="13"/>
              <w:rPr>
                <w:sz w:val="18"/>
                <w:szCs w:val="18"/>
                <w:lang w:val="en-US"/>
              </w:rPr>
            </w:pPr>
            <w:r w:rsidRPr="006A025D">
              <w:rPr>
                <w:sz w:val="18"/>
                <w:szCs w:val="18"/>
                <w:lang w:val="en-US"/>
              </w:rPr>
              <w:t xml:space="preserve">PT1 </w:t>
            </w:r>
            <w:proofErr w:type="spellStart"/>
            <w:r w:rsidRPr="006A025D">
              <w:rPr>
                <w:sz w:val="18"/>
                <w:szCs w:val="18"/>
                <w:lang w:val="en-US"/>
              </w:rPr>
              <w:t>Cepesti</w:t>
            </w:r>
            <w:proofErr w:type="spellEnd"/>
          </w:p>
        </w:tc>
        <w:tc>
          <w:tcPr>
            <w:tcW w:w="630" w:type="dxa"/>
            <w:shd w:val="clear" w:color="auto" w:fill="auto"/>
            <w:noWrap/>
            <w:tcMar>
              <w:left w:w="29" w:type="dxa"/>
              <w:right w:w="29" w:type="dxa"/>
            </w:tcMar>
            <w:hideMark/>
          </w:tcPr>
          <w:p w14:paraId="07C33167" w14:textId="77777777" w:rsidR="006F14A8" w:rsidRPr="006A025D" w:rsidRDefault="006F14A8" w:rsidP="00056749">
            <w:pPr>
              <w:pStyle w:val="BodyText"/>
              <w:ind w:hanging="13"/>
              <w:rPr>
                <w:sz w:val="18"/>
                <w:szCs w:val="18"/>
                <w:lang w:val="en-US"/>
              </w:rPr>
            </w:pPr>
            <w:r w:rsidRPr="006A025D">
              <w:rPr>
                <w:sz w:val="18"/>
                <w:szCs w:val="18"/>
                <w:lang w:val="en-US"/>
              </w:rPr>
              <w:t>160</w:t>
            </w:r>
          </w:p>
        </w:tc>
        <w:tc>
          <w:tcPr>
            <w:tcW w:w="708" w:type="dxa"/>
            <w:shd w:val="clear" w:color="auto" w:fill="auto"/>
            <w:noWrap/>
            <w:tcMar>
              <w:left w:w="29" w:type="dxa"/>
              <w:right w:w="29" w:type="dxa"/>
            </w:tcMar>
            <w:hideMark/>
          </w:tcPr>
          <w:p w14:paraId="664AEFD1" w14:textId="77777777" w:rsidR="006F14A8" w:rsidRPr="006A025D" w:rsidRDefault="006F14A8" w:rsidP="00056749">
            <w:pPr>
              <w:pStyle w:val="BodyText"/>
              <w:ind w:hanging="13"/>
              <w:rPr>
                <w:sz w:val="18"/>
                <w:szCs w:val="18"/>
                <w:lang w:val="en-US"/>
              </w:rPr>
            </w:pPr>
            <w:r w:rsidRPr="006A025D">
              <w:rPr>
                <w:sz w:val="18"/>
                <w:szCs w:val="18"/>
                <w:lang w:val="en-US"/>
              </w:rPr>
              <w:t>25</w:t>
            </w:r>
          </w:p>
        </w:tc>
        <w:tc>
          <w:tcPr>
            <w:tcW w:w="534" w:type="dxa"/>
            <w:shd w:val="clear" w:color="auto" w:fill="auto"/>
            <w:noWrap/>
            <w:tcMar>
              <w:left w:w="29" w:type="dxa"/>
              <w:right w:w="29" w:type="dxa"/>
            </w:tcMar>
          </w:tcPr>
          <w:p w14:paraId="63DF15FE" w14:textId="77777777" w:rsidR="006F14A8" w:rsidRPr="006A025D" w:rsidRDefault="006F14A8" w:rsidP="00056749">
            <w:pPr>
              <w:pStyle w:val="BodyText"/>
              <w:ind w:hanging="13"/>
              <w:rPr>
                <w:bCs/>
                <w:sz w:val="18"/>
                <w:szCs w:val="18"/>
                <w:lang w:val="en-US"/>
              </w:rPr>
            </w:pPr>
            <w:r w:rsidRPr="006A025D">
              <w:rPr>
                <w:bCs/>
                <w:sz w:val="18"/>
                <w:szCs w:val="18"/>
                <w:lang w:val="en-US"/>
              </w:rPr>
              <w:t>14</w:t>
            </w:r>
          </w:p>
        </w:tc>
        <w:tc>
          <w:tcPr>
            <w:tcW w:w="1021" w:type="dxa"/>
            <w:shd w:val="clear" w:color="auto" w:fill="auto"/>
            <w:noWrap/>
            <w:tcMar>
              <w:left w:w="29" w:type="dxa"/>
              <w:right w:w="29" w:type="dxa"/>
            </w:tcMar>
            <w:hideMark/>
          </w:tcPr>
          <w:p w14:paraId="005B8ECA" w14:textId="77777777" w:rsidR="006F14A8" w:rsidRPr="006A025D" w:rsidRDefault="006F14A8" w:rsidP="00056749">
            <w:pPr>
              <w:pStyle w:val="BodyText"/>
              <w:ind w:hanging="13"/>
              <w:rPr>
                <w:bCs/>
                <w:sz w:val="18"/>
                <w:szCs w:val="18"/>
                <w:lang w:val="en-US"/>
              </w:rPr>
            </w:pPr>
            <w:r w:rsidRPr="006A025D">
              <w:rPr>
                <w:bCs/>
                <w:sz w:val="18"/>
                <w:szCs w:val="18"/>
                <w:lang w:val="en-US"/>
              </w:rPr>
              <w:t xml:space="preserve">PT1 </w:t>
            </w:r>
            <w:proofErr w:type="spellStart"/>
            <w:r w:rsidRPr="006A025D">
              <w:rPr>
                <w:bCs/>
                <w:sz w:val="18"/>
                <w:szCs w:val="18"/>
                <w:lang w:val="en-US"/>
              </w:rPr>
              <w:t>Marasesti</w:t>
            </w:r>
            <w:proofErr w:type="spellEnd"/>
          </w:p>
        </w:tc>
        <w:tc>
          <w:tcPr>
            <w:tcW w:w="682" w:type="dxa"/>
            <w:shd w:val="clear" w:color="auto" w:fill="auto"/>
            <w:noWrap/>
            <w:tcMar>
              <w:left w:w="29" w:type="dxa"/>
              <w:right w:w="29" w:type="dxa"/>
            </w:tcMar>
            <w:hideMark/>
          </w:tcPr>
          <w:p w14:paraId="538182DF" w14:textId="77777777" w:rsidR="006F14A8" w:rsidRPr="006A025D" w:rsidRDefault="006F14A8" w:rsidP="00056749">
            <w:pPr>
              <w:pStyle w:val="BodyText"/>
              <w:ind w:hanging="13"/>
              <w:rPr>
                <w:bCs/>
                <w:sz w:val="18"/>
                <w:szCs w:val="18"/>
                <w:lang w:val="en-US"/>
              </w:rPr>
            </w:pPr>
            <w:r w:rsidRPr="006A025D">
              <w:rPr>
                <w:bCs/>
                <w:sz w:val="18"/>
                <w:szCs w:val="18"/>
                <w:lang w:val="en-US"/>
              </w:rPr>
              <w:t>100</w:t>
            </w:r>
          </w:p>
        </w:tc>
        <w:tc>
          <w:tcPr>
            <w:tcW w:w="771" w:type="dxa"/>
            <w:shd w:val="clear" w:color="auto" w:fill="auto"/>
            <w:noWrap/>
            <w:tcMar>
              <w:left w:w="29" w:type="dxa"/>
              <w:right w:w="29" w:type="dxa"/>
            </w:tcMar>
            <w:hideMark/>
          </w:tcPr>
          <w:p w14:paraId="2A86744A" w14:textId="77777777" w:rsidR="006F14A8" w:rsidRPr="006A025D" w:rsidRDefault="006F14A8" w:rsidP="00056749">
            <w:pPr>
              <w:pStyle w:val="BodyText"/>
              <w:ind w:hanging="13"/>
              <w:rPr>
                <w:bCs/>
                <w:sz w:val="18"/>
                <w:szCs w:val="18"/>
                <w:lang w:val="en-US"/>
              </w:rPr>
            </w:pPr>
            <w:r w:rsidRPr="006A025D">
              <w:rPr>
                <w:bCs/>
                <w:sz w:val="18"/>
                <w:szCs w:val="18"/>
                <w:lang w:val="en-US"/>
              </w:rPr>
              <w:t>16</w:t>
            </w:r>
          </w:p>
        </w:tc>
        <w:tc>
          <w:tcPr>
            <w:tcW w:w="572" w:type="dxa"/>
            <w:shd w:val="clear" w:color="auto" w:fill="auto"/>
            <w:noWrap/>
            <w:tcMar>
              <w:left w:w="29" w:type="dxa"/>
              <w:right w:w="29" w:type="dxa"/>
            </w:tcMar>
          </w:tcPr>
          <w:p w14:paraId="0328037E" w14:textId="77777777" w:rsidR="006F14A8" w:rsidRPr="006A025D" w:rsidRDefault="006F14A8" w:rsidP="00056749">
            <w:pPr>
              <w:pStyle w:val="BodyText"/>
              <w:ind w:hanging="13"/>
              <w:rPr>
                <w:bCs/>
                <w:sz w:val="18"/>
                <w:szCs w:val="18"/>
                <w:lang w:val="en-US"/>
              </w:rPr>
            </w:pPr>
            <w:r w:rsidRPr="006A025D">
              <w:rPr>
                <w:bCs/>
                <w:sz w:val="18"/>
                <w:szCs w:val="18"/>
                <w:lang w:val="en-US"/>
              </w:rPr>
              <w:t>24</w:t>
            </w:r>
          </w:p>
        </w:tc>
        <w:tc>
          <w:tcPr>
            <w:tcW w:w="900" w:type="dxa"/>
            <w:shd w:val="clear" w:color="auto" w:fill="auto"/>
            <w:noWrap/>
            <w:tcMar>
              <w:left w:w="29" w:type="dxa"/>
              <w:right w:w="29" w:type="dxa"/>
            </w:tcMar>
            <w:hideMark/>
          </w:tcPr>
          <w:p w14:paraId="311AACA0" w14:textId="77777777" w:rsidR="006F14A8" w:rsidRPr="006A025D" w:rsidRDefault="006F14A8" w:rsidP="00056749">
            <w:pPr>
              <w:pStyle w:val="BodyText"/>
              <w:ind w:hanging="13"/>
              <w:rPr>
                <w:sz w:val="18"/>
                <w:szCs w:val="18"/>
                <w:lang w:val="en-US"/>
              </w:rPr>
            </w:pPr>
            <w:r w:rsidRPr="006A025D">
              <w:rPr>
                <w:sz w:val="18"/>
                <w:szCs w:val="18"/>
                <w:lang w:val="en-US"/>
              </w:rPr>
              <w:t xml:space="preserve">PT1 </w:t>
            </w:r>
            <w:proofErr w:type="spellStart"/>
            <w:r w:rsidRPr="006A025D">
              <w:rPr>
                <w:sz w:val="18"/>
                <w:szCs w:val="18"/>
                <w:lang w:val="en-US"/>
              </w:rPr>
              <w:t>Prajast</w:t>
            </w:r>
            <w:proofErr w:type="spellEnd"/>
          </w:p>
        </w:tc>
        <w:tc>
          <w:tcPr>
            <w:tcW w:w="628" w:type="dxa"/>
            <w:shd w:val="clear" w:color="auto" w:fill="auto"/>
            <w:noWrap/>
            <w:tcMar>
              <w:left w:w="29" w:type="dxa"/>
              <w:right w:w="29" w:type="dxa"/>
            </w:tcMar>
            <w:hideMark/>
          </w:tcPr>
          <w:p w14:paraId="675D4447" w14:textId="77777777" w:rsidR="006F14A8" w:rsidRPr="006A025D" w:rsidRDefault="006F14A8" w:rsidP="00056749">
            <w:pPr>
              <w:pStyle w:val="BodyText"/>
              <w:ind w:hanging="13"/>
              <w:rPr>
                <w:sz w:val="18"/>
                <w:szCs w:val="18"/>
                <w:lang w:val="en-US"/>
              </w:rPr>
            </w:pPr>
            <w:r w:rsidRPr="006A025D">
              <w:rPr>
                <w:sz w:val="18"/>
                <w:szCs w:val="18"/>
                <w:lang w:val="en-US"/>
              </w:rPr>
              <w:t>250</w:t>
            </w:r>
          </w:p>
        </w:tc>
        <w:tc>
          <w:tcPr>
            <w:tcW w:w="708" w:type="dxa"/>
            <w:shd w:val="clear" w:color="auto" w:fill="auto"/>
            <w:noWrap/>
            <w:tcMar>
              <w:left w:w="29" w:type="dxa"/>
              <w:right w:w="29" w:type="dxa"/>
            </w:tcMar>
            <w:hideMark/>
          </w:tcPr>
          <w:p w14:paraId="00113396" w14:textId="77777777" w:rsidR="006F14A8" w:rsidRPr="006A025D" w:rsidRDefault="006F14A8" w:rsidP="00056749">
            <w:pPr>
              <w:pStyle w:val="BodyText"/>
              <w:ind w:hanging="13"/>
              <w:rPr>
                <w:sz w:val="18"/>
                <w:szCs w:val="18"/>
                <w:lang w:val="en-US"/>
              </w:rPr>
            </w:pPr>
            <w:r w:rsidRPr="006A025D">
              <w:rPr>
                <w:sz w:val="18"/>
                <w:szCs w:val="18"/>
                <w:lang w:val="en-US"/>
              </w:rPr>
              <w:t>5</w:t>
            </w:r>
          </w:p>
        </w:tc>
      </w:tr>
      <w:tr w:rsidR="006F14A8" w:rsidRPr="00246ECA" w14:paraId="7BA66C6E" w14:textId="77777777" w:rsidTr="00056749">
        <w:trPr>
          <w:trHeight w:val="20"/>
          <w:jc w:val="center"/>
        </w:trPr>
        <w:tc>
          <w:tcPr>
            <w:tcW w:w="463" w:type="dxa"/>
            <w:shd w:val="clear" w:color="auto" w:fill="auto"/>
            <w:noWrap/>
            <w:tcMar>
              <w:left w:w="29" w:type="dxa"/>
              <w:right w:w="29" w:type="dxa"/>
            </w:tcMar>
            <w:hideMark/>
          </w:tcPr>
          <w:p w14:paraId="79FDE039" w14:textId="77777777" w:rsidR="006F14A8" w:rsidRPr="006A025D" w:rsidRDefault="006F14A8" w:rsidP="00056749">
            <w:pPr>
              <w:pStyle w:val="BodyText"/>
              <w:ind w:hanging="13"/>
              <w:rPr>
                <w:sz w:val="18"/>
                <w:szCs w:val="18"/>
                <w:lang w:val="en-US"/>
              </w:rPr>
            </w:pPr>
            <w:r w:rsidRPr="006A025D">
              <w:rPr>
                <w:sz w:val="18"/>
                <w:szCs w:val="18"/>
                <w:lang w:val="en-US"/>
              </w:rPr>
              <w:t>5</w:t>
            </w:r>
          </w:p>
        </w:tc>
        <w:tc>
          <w:tcPr>
            <w:tcW w:w="900" w:type="dxa"/>
            <w:shd w:val="clear" w:color="auto" w:fill="auto"/>
            <w:noWrap/>
            <w:tcMar>
              <w:left w:w="29" w:type="dxa"/>
              <w:right w:w="29" w:type="dxa"/>
            </w:tcMar>
            <w:hideMark/>
          </w:tcPr>
          <w:p w14:paraId="1B8FF6AD" w14:textId="77777777" w:rsidR="006F14A8" w:rsidRPr="006A025D" w:rsidRDefault="006F14A8" w:rsidP="00056749">
            <w:pPr>
              <w:pStyle w:val="BodyText"/>
              <w:ind w:hanging="13"/>
              <w:rPr>
                <w:sz w:val="18"/>
                <w:szCs w:val="18"/>
                <w:lang w:val="en-US"/>
              </w:rPr>
            </w:pPr>
            <w:r w:rsidRPr="006A025D">
              <w:rPr>
                <w:sz w:val="18"/>
                <w:szCs w:val="18"/>
                <w:lang w:val="en-US"/>
              </w:rPr>
              <w:t xml:space="preserve">PT1 </w:t>
            </w:r>
            <w:proofErr w:type="spellStart"/>
            <w:r w:rsidRPr="006A025D">
              <w:rPr>
                <w:sz w:val="18"/>
                <w:szCs w:val="18"/>
                <w:lang w:val="en-US"/>
              </w:rPr>
              <w:t>Cetatuia</w:t>
            </w:r>
            <w:proofErr w:type="spellEnd"/>
          </w:p>
        </w:tc>
        <w:tc>
          <w:tcPr>
            <w:tcW w:w="630" w:type="dxa"/>
            <w:shd w:val="clear" w:color="auto" w:fill="auto"/>
            <w:noWrap/>
            <w:tcMar>
              <w:left w:w="29" w:type="dxa"/>
              <w:right w:w="29" w:type="dxa"/>
            </w:tcMar>
            <w:hideMark/>
          </w:tcPr>
          <w:p w14:paraId="7CF70A02" w14:textId="77777777" w:rsidR="006F14A8" w:rsidRPr="006A025D" w:rsidRDefault="006F14A8" w:rsidP="00056749">
            <w:pPr>
              <w:pStyle w:val="BodyText"/>
              <w:ind w:hanging="13"/>
              <w:rPr>
                <w:sz w:val="18"/>
                <w:szCs w:val="18"/>
                <w:lang w:val="en-US"/>
              </w:rPr>
            </w:pPr>
            <w:r w:rsidRPr="006A025D">
              <w:rPr>
                <w:sz w:val="18"/>
                <w:szCs w:val="18"/>
                <w:lang w:val="en-US"/>
              </w:rPr>
              <w:t>100</w:t>
            </w:r>
          </w:p>
        </w:tc>
        <w:tc>
          <w:tcPr>
            <w:tcW w:w="708" w:type="dxa"/>
            <w:shd w:val="clear" w:color="auto" w:fill="auto"/>
            <w:noWrap/>
            <w:tcMar>
              <w:left w:w="29" w:type="dxa"/>
              <w:right w:w="29" w:type="dxa"/>
            </w:tcMar>
            <w:hideMark/>
          </w:tcPr>
          <w:p w14:paraId="2C47F3A7" w14:textId="77777777" w:rsidR="006F14A8" w:rsidRPr="006A025D" w:rsidRDefault="006F14A8" w:rsidP="00056749">
            <w:pPr>
              <w:pStyle w:val="BodyText"/>
              <w:ind w:hanging="13"/>
              <w:rPr>
                <w:sz w:val="18"/>
                <w:szCs w:val="18"/>
                <w:lang w:val="en-US"/>
              </w:rPr>
            </w:pPr>
            <w:r w:rsidRPr="006A025D">
              <w:rPr>
                <w:sz w:val="18"/>
                <w:szCs w:val="18"/>
                <w:lang w:val="en-US"/>
              </w:rPr>
              <w:t>17</w:t>
            </w:r>
          </w:p>
        </w:tc>
        <w:tc>
          <w:tcPr>
            <w:tcW w:w="534" w:type="dxa"/>
            <w:shd w:val="clear" w:color="auto" w:fill="auto"/>
            <w:noWrap/>
            <w:tcMar>
              <w:left w:w="29" w:type="dxa"/>
              <w:right w:w="29" w:type="dxa"/>
            </w:tcMar>
          </w:tcPr>
          <w:p w14:paraId="5F5B0A22" w14:textId="77777777" w:rsidR="006F14A8" w:rsidRPr="006A025D" w:rsidRDefault="006F14A8" w:rsidP="00056749">
            <w:pPr>
              <w:pStyle w:val="BodyText"/>
              <w:ind w:hanging="13"/>
              <w:rPr>
                <w:bCs/>
                <w:sz w:val="18"/>
                <w:szCs w:val="18"/>
                <w:lang w:val="en-US"/>
              </w:rPr>
            </w:pPr>
            <w:r w:rsidRPr="006A025D">
              <w:rPr>
                <w:bCs/>
                <w:sz w:val="18"/>
                <w:szCs w:val="18"/>
                <w:lang w:val="en-US"/>
              </w:rPr>
              <w:t>15</w:t>
            </w:r>
          </w:p>
        </w:tc>
        <w:tc>
          <w:tcPr>
            <w:tcW w:w="1021" w:type="dxa"/>
            <w:shd w:val="clear" w:color="auto" w:fill="auto"/>
            <w:noWrap/>
            <w:tcMar>
              <w:left w:w="29" w:type="dxa"/>
              <w:right w:w="29" w:type="dxa"/>
            </w:tcMar>
            <w:hideMark/>
          </w:tcPr>
          <w:p w14:paraId="42A0AA98" w14:textId="77777777" w:rsidR="006F14A8" w:rsidRPr="006A025D" w:rsidRDefault="006F14A8" w:rsidP="00056749">
            <w:pPr>
              <w:pStyle w:val="BodyText"/>
              <w:ind w:hanging="13"/>
              <w:rPr>
                <w:bCs/>
                <w:sz w:val="18"/>
                <w:szCs w:val="18"/>
                <w:lang w:val="en-US"/>
              </w:rPr>
            </w:pPr>
            <w:r w:rsidRPr="006A025D">
              <w:rPr>
                <w:bCs/>
                <w:sz w:val="18"/>
                <w:szCs w:val="18"/>
                <w:lang w:val="en-US"/>
              </w:rPr>
              <w:t>PT1 Plotonesti</w:t>
            </w:r>
          </w:p>
        </w:tc>
        <w:tc>
          <w:tcPr>
            <w:tcW w:w="682" w:type="dxa"/>
            <w:shd w:val="clear" w:color="auto" w:fill="auto"/>
            <w:noWrap/>
            <w:tcMar>
              <w:left w:w="29" w:type="dxa"/>
              <w:right w:w="29" w:type="dxa"/>
            </w:tcMar>
            <w:hideMark/>
          </w:tcPr>
          <w:p w14:paraId="28BD66CE" w14:textId="77777777" w:rsidR="006F14A8" w:rsidRPr="006A025D" w:rsidRDefault="006F14A8" w:rsidP="00056749">
            <w:pPr>
              <w:pStyle w:val="BodyText"/>
              <w:ind w:hanging="13"/>
              <w:rPr>
                <w:bCs/>
                <w:sz w:val="18"/>
                <w:szCs w:val="18"/>
                <w:lang w:val="en-US"/>
              </w:rPr>
            </w:pPr>
            <w:r w:rsidRPr="006A025D">
              <w:rPr>
                <w:bCs/>
                <w:sz w:val="18"/>
                <w:szCs w:val="18"/>
                <w:lang w:val="en-US"/>
              </w:rPr>
              <w:t>100</w:t>
            </w:r>
          </w:p>
        </w:tc>
        <w:tc>
          <w:tcPr>
            <w:tcW w:w="771" w:type="dxa"/>
            <w:shd w:val="clear" w:color="auto" w:fill="auto"/>
            <w:noWrap/>
            <w:tcMar>
              <w:left w:w="29" w:type="dxa"/>
              <w:right w:w="29" w:type="dxa"/>
            </w:tcMar>
            <w:hideMark/>
          </w:tcPr>
          <w:p w14:paraId="051DC1A9" w14:textId="77777777" w:rsidR="006F14A8" w:rsidRPr="006A025D" w:rsidRDefault="006F14A8" w:rsidP="00056749">
            <w:pPr>
              <w:pStyle w:val="BodyText"/>
              <w:ind w:hanging="13"/>
              <w:rPr>
                <w:bCs/>
                <w:sz w:val="18"/>
                <w:szCs w:val="18"/>
                <w:lang w:val="en-US"/>
              </w:rPr>
            </w:pPr>
            <w:r w:rsidRPr="006A025D">
              <w:rPr>
                <w:bCs/>
                <w:sz w:val="18"/>
                <w:szCs w:val="18"/>
                <w:lang w:val="en-US"/>
              </w:rPr>
              <w:t>39</w:t>
            </w:r>
          </w:p>
        </w:tc>
        <w:tc>
          <w:tcPr>
            <w:tcW w:w="572" w:type="dxa"/>
            <w:shd w:val="clear" w:color="auto" w:fill="auto"/>
            <w:noWrap/>
            <w:tcMar>
              <w:left w:w="29" w:type="dxa"/>
              <w:right w:w="29" w:type="dxa"/>
            </w:tcMar>
          </w:tcPr>
          <w:p w14:paraId="619B152F" w14:textId="77777777" w:rsidR="006F14A8" w:rsidRPr="006A025D" w:rsidRDefault="006F14A8" w:rsidP="00056749">
            <w:pPr>
              <w:pStyle w:val="BodyText"/>
              <w:ind w:hanging="13"/>
              <w:rPr>
                <w:bCs/>
                <w:sz w:val="18"/>
                <w:szCs w:val="18"/>
                <w:lang w:val="en-US"/>
              </w:rPr>
            </w:pPr>
            <w:r w:rsidRPr="006A025D">
              <w:rPr>
                <w:bCs/>
                <w:sz w:val="18"/>
                <w:szCs w:val="18"/>
                <w:lang w:val="en-US"/>
              </w:rPr>
              <w:t>25</w:t>
            </w:r>
          </w:p>
        </w:tc>
        <w:tc>
          <w:tcPr>
            <w:tcW w:w="900" w:type="dxa"/>
            <w:shd w:val="clear" w:color="auto" w:fill="auto"/>
            <w:noWrap/>
            <w:tcMar>
              <w:left w:w="29" w:type="dxa"/>
              <w:right w:w="29" w:type="dxa"/>
            </w:tcMar>
            <w:hideMark/>
          </w:tcPr>
          <w:p w14:paraId="15888D09" w14:textId="77777777" w:rsidR="006F14A8" w:rsidRPr="006A025D" w:rsidRDefault="006F14A8" w:rsidP="00056749">
            <w:pPr>
              <w:pStyle w:val="BodyText"/>
              <w:ind w:hanging="13"/>
              <w:rPr>
                <w:sz w:val="18"/>
                <w:szCs w:val="18"/>
                <w:lang w:val="en-US"/>
              </w:rPr>
            </w:pPr>
            <w:r w:rsidRPr="006A025D">
              <w:rPr>
                <w:sz w:val="18"/>
                <w:szCs w:val="18"/>
                <w:lang w:val="en-US"/>
              </w:rPr>
              <w:t xml:space="preserve">PT1 Sar </w:t>
            </w:r>
            <w:proofErr w:type="spellStart"/>
            <w:r w:rsidRPr="006A025D">
              <w:rPr>
                <w:sz w:val="18"/>
                <w:szCs w:val="18"/>
                <w:lang w:val="en-US"/>
              </w:rPr>
              <w:t>Dobreni</w:t>
            </w:r>
            <w:proofErr w:type="spellEnd"/>
          </w:p>
        </w:tc>
        <w:tc>
          <w:tcPr>
            <w:tcW w:w="628" w:type="dxa"/>
            <w:shd w:val="clear" w:color="auto" w:fill="auto"/>
            <w:noWrap/>
            <w:tcMar>
              <w:left w:w="29" w:type="dxa"/>
              <w:right w:w="29" w:type="dxa"/>
            </w:tcMar>
            <w:hideMark/>
          </w:tcPr>
          <w:p w14:paraId="32974765" w14:textId="77777777" w:rsidR="006F14A8" w:rsidRPr="006A025D" w:rsidRDefault="006F14A8" w:rsidP="00056749">
            <w:pPr>
              <w:pStyle w:val="BodyText"/>
              <w:ind w:hanging="13"/>
              <w:rPr>
                <w:sz w:val="18"/>
                <w:szCs w:val="18"/>
                <w:lang w:val="en-US"/>
              </w:rPr>
            </w:pPr>
            <w:r w:rsidRPr="006A025D">
              <w:rPr>
                <w:sz w:val="18"/>
                <w:szCs w:val="18"/>
                <w:lang w:val="en-US"/>
              </w:rPr>
              <w:t>250</w:t>
            </w:r>
          </w:p>
        </w:tc>
        <w:tc>
          <w:tcPr>
            <w:tcW w:w="708" w:type="dxa"/>
            <w:shd w:val="clear" w:color="auto" w:fill="auto"/>
            <w:noWrap/>
            <w:tcMar>
              <w:left w:w="29" w:type="dxa"/>
              <w:right w:w="29" w:type="dxa"/>
            </w:tcMar>
            <w:hideMark/>
          </w:tcPr>
          <w:p w14:paraId="709ABF36" w14:textId="77777777" w:rsidR="006F14A8" w:rsidRPr="006A025D" w:rsidRDefault="006F14A8" w:rsidP="00056749">
            <w:pPr>
              <w:pStyle w:val="BodyText"/>
              <w:ind w:hanging="13"/>
              <w:rPr>
                <w:sz w:val="18"/>
                <w:szCs w:val="18"/>
                <w:lang w:val="en-US"/>
              </w:rPr>
            </w:pPr>
            <w:r w:rsidRPr="006A025D">
              <w:rPr>
                <w:sz w:val="18"/>
                <w:szCs w:val="18"/>
                <w:lang w:val="en-US"/>
              </w:rPr>
              <w:t>3</w:t>
            </w:r>
          </w:p>
        </w:tc>
      </w:tr>
      <w:tr w:rsidR="006F14A8" w:rsidRPr="00246ECA" w14:paraId="6A9EDD29" w14:textId="77777777" w:rsidTr="00056749">
        <w:trPr>
          <w:trHeight w:val="20"/>
          <w:jc w:val="center"/>
        </w:trPr>
        <w:tc>
          <w:tcPr>
            <w:tcW w:w="463" w:type="dxa"/>
            <w:shd w:val="clear" w:color="auto" w:fill="auto"/>
            <w:noWrap/>
            <w:tcMar>
              <w:left w:w="29" w:type="dxa"/>
              <w:right w:w="29" w:type="dxa"/>
            </w:tcMar>
            <w:hideMark/>
          </w:tcPr>
          <w:p w14:paraId="3A9AB4DE" w14:textId="77777777" w:rsidR="006F14A8" w:rsidRPr="006A025D" w:rsidRDefault="006F14A8" w:rsidP="00056749">
            <w:pPr>
              <w:pStyle w:val="BodyText"/>
              <w:ind w:hanging="13"/>
              <w:rPr>
                <w:sz w:val="18"/>
                <w:szCs w:val="18"/>
                <w:lang w:val="en-US"/>
              </w:rPr>
            </w:pPr>
            <w:r w:rsidRPr="006A025D">
              <w:rPr>
                <w:sz w:val="18"/>
                <w:szCs w:val="18"/>
                <w:lang w:val="en-US"/>
              </w:rPr>
              <w:t>6</w:t>
            </w:r>
          </w:p>
        </w:tc>
        <w:tc>
          <w:tcPr>
            <w:tcW w:w="900" w:type="dxa"/>
            <w:shd w:val="clear" w:color="auto" w:fill="auto"/>
            <w:noWrap/>
            <w:tcMar>
              <w:left w:w="29" w:type="dxa"/>
              <w:right w:w="29" w:type="dxa"/>
            </w:tcMar>
            <w:hideMark/>
          </w:tcPr>
          <w:p w14:paraId="5C197AB2" w14:textId="77777777" w:rsidR="006F14A8" w:rsidRPr="006A025D" w:rsidRDefault="006F14A8" w:rsidP="00056749">
            <w:pPr>
              <w:pStyle w:val="BodyText"/>
              <w:ind w:hanging="13"/>
              <w:rPr>
                <w:sz w:val="18"/>
                <w:szCs w:val="18"/>
                <w:lang w:val="en-US"/>
              </w:rPr>
            </w:pPr>
            <w:r w:rsidRPr="006A025D">
              <w:rPr>
                <w:sz w:val="18"/>
                <w:szCs w:val="18"/>
                <w:lang w:val="en-US"/>
              </w:rPr>
              <w:t xml:space="preserve">PT1 </w:t>
            </w:r>
            <w:proofErr w:type="spellStart"/>
            <w:r w:rsidRPr="006A025D">
              <w:rPr>
                <w:sz w:val="18"/>
                <w:szCs w:val="18"/>
                <w:lang w:val="en-US"/>
              </w:rPr>
              <w:t>Corodesti</w:t>
            </w:r>
            <w:proofErr w:type="spellEnd"/>
          </w:p>
        </w:tc>
        <w:tc>
          <w:tcPr>
            <w:tcW w:w="630" w:type="dxa"/>
            <w:shd w:val="clear" w:color="auto" w:fill="auto"/>
            <w:noWrap/>
            <w:tcMar>
              <w:left w:w="29" w:type="dxa"/>
              <w:right w:w="29" w:type="dxa"/>
            </w:tcMar>
            <w:hideMark/>
          </w:tcPr>
          <w:p w14:paraId="5884D488" w14:textId="77777777" w:rsidR="006F14A8" w:rsidRPr="006A025D" w:rsidRDefault="006F14A8" w:rsidP="00056749">
            <w:pPr>
              <w:pStyle w:val="BodyText"/>
              <w:ind w:hanging="13"/>
              <w:rPr>
                <w:sz w:val="18"/>
                <w:szCs w:val="18"/>
                <w:lang w:val="en-US"/>
              </w:rPr>
            </w:pPr>
            <w:r w:rsidRPr="006A025D">
              <w:rPr>
                <w:sz w:val="18"/>
                <w:szCs w:val="18"/>
                <w:lang w:val="en-US"/>
              </w:rPr>
              <w:t>250</w:t>
            </w:r>
          </w:p>
        </w:tc>
        <w:tc>
          <w:tcPr>
            <w:tcW w:w="708" w:type="dxa"/>
            <w:shd w:val="clear" w:color="auto" w:fill="auto"/>
            <w:noWrap/>
            <w:tcMar>
              <w:left w:w="29" w:type="dxa"/>
              <w:right w:w="29" w:type="dxa"/>
            </w:tcMar>
            <w:hideMark/>
          </w:tcPr>
          <w:p w14:paraId="7ADA4563" w14:textId="77777777" w:rsidR="006F14A8" w:rsidRPr="006A025D" w:rsidRDefault="006F14A8" w:rsidP="00056749">
            <w:pPr>
              <w:pStyle w:val="BodyText"/>
              <w:ind w:hanging="13"/>
              <w:rPr>
                <w:sz w:val="18"/>
                <w:szCs w:val="18"/>
                <w:lang w:val="en-US"/>
              </w:rPr>
            </w:pPr>
            <w:r w:rsidRPr="006A025D">
              <w:rPr>
                <w:sz w:val="18"/>
                <w:szCs w:val="18"/>
                <w:lang w:val="en-US"/>
              </w:rPr>
              <w:t>21</w:t>
            </w:r>
          </w:p>
        </w:tc>
        <w:tc>
          <w:tcPr>
            <w:tcW w:w="534" w:type="dxa"/>
            <w:shd w:val="clear" w:color="auto" w:fill="auto"/>
            <w:noWrap/>
            <w:tcMar>
              <w:left w:w="29" w:type="dxa"/>
              <w:right w:w="29" w:type="dxa"/>
            </w:tcMar>
          </w:tcPr>
          <w:p w14:paraId="22A4DAF5" w14:textId="77777777" w:rsidR="006F14A8" w:rsidRPr="006A025D" w:rsidRDefault="006F14A8" w:rsidP="00056749">
            <w:pPr>
              <w:pStyle w:val="BodyText"/>
              <w:ind w:hanging="13"/>
              <w:rPr>
                <w:bCs/>
                <w:sz w:val="18"/>
                <w:szCs w:val="18"/>
                <w:lang w:val="en-US"/>
              </w:rPr>
            </w:pPr>
            <w:r w:rsidRPr="006A025D">
              <w:rPr>
                <w:bCs/>
                <w:sz w:val="18"/>
                <w:szCs w:val="18"/>
                <w:lang w:val="en-US"/>
              </w:rPr>
              <w:t>16</w:t>
            </w:r>
          </w:p>
        </w:tc>
        <w:tc>
          <w:tcPr>
            <w:tcW w:w="1021" w:type="dxa"/>
            <w:shd w:val="clear" w:color="auto" w:fill="auto"/>
            <w:noWrap/>
            <w:tcMar>
              <w:left w:w="29" w:type="dxa"/>
              <w:right w:w="29" w:type="dxa"/>
            </w:tcMar>
            <w:hideMark/>
          </w:tcPr>
          <w:p w14:paraId="2970A360" w14:textId="77777777" w:rsidR="006F14A8" w:rsidRPr="006A025D" w:rsidRDefault="006F14A8" w:rsidP="00056749">
            <w:pPr>
              <w:pStyle w:val="BodyText"/>
              <w:ind w:hanging="13"/>
              <w:rPr>
                <w:bCs/>
                <w:sz w:val="18"/>
                <w:szCs w:val="18"/>
                <w:lang w:val="en-US"/>
              </w:rPr>
            </w:pPr>
            <w:r w:rsidRPr="006A025D">
              <w:rPr>
                <w:bCs/>
                <w:sz w:val="18"/>
                <w:szCs w:val="18"/>
                <w:lang w:val="en-US"/>
              </w:rPr>
              <w:t xml:space="preserve">PT1 Poi. </w:t>
            </w:r>
            <w:proofErr w:type="spellStart"/>
            <w:r w:rsidRPr="006A025D">
              <w:rPr>
                <w:bCs/>
                <w:sz w:val="18"/>
                <w:szCs w:val="18"/>
                <w:lang w:val="en-US"/>
              </w:rPr>
              <w:t>Deleni</w:t>
            </w:r>
            <w:proofErr w:type="spellEnd"/>
          </w:p>
        </w:tc>
        <w:tc>
          <w:tcPr>
            <w:tcW w:w="682" w:type="dxa"/>
            <w:shd w:val="clear" w:color="auto" w:fill="auto"/>
            <w:noWrap/>
            <w:tcMar>
              <w:left w:w="29" w:type="dxa"/>
              <w:right w:w="29" w:type="dxa"/>
            </w:tcMar>
            <w:hideMark/>
          </w:tcPr>
          <w:p w14:paraId="61386075" w14:textId="77777777" w:rsidR="006F14A8" w:rsidRPr="006A025D" w:rsidRDefault="006F14A8" w:rsidP="00056749">
            <w:pPr>
              <w:pStyle w:val="BodyText"/>
              <w:ind w:hanging="13"/>
              <w:rPr>
                <w:bCs/>
                <w:sz w:val="18"/>
                <w:szCs w:val="18"/>
                <w:lang w:val="en-US"/>
              </w:rPr>
            </w:pPr>
            <w:r w:rsidRPr="006A025D">
              <w:rPr>
                <w:bCs/>
                <w:sz w:val="18"/>
                <w:szCs w:val="18"/>
                <w:lang w:val="en-US"/>
              </w:rPr>
              <w:t>100</w:t>
            </w:r>
          </w:p>
        </w:tc>
        <w:tc>
          <w:tcPr>
            <w:tcW w:w="771" w:type="dxa"/>
            <w:shd w:val="clear" w:color="auto" w:fill="auto"/>
            <w:noWrap/>
            <w:tcMar>
              <w:left w:w="29" w:type="dxa"/>
              <w:right w:w="29" w:type="dxa"/>
            </w:tcMar>
            <w:hideMark/>
          </w:tcPr>
          <w:p w14:paraId="4AD94664" w14:textId="77777777" w:rsidR="006F14A8" w:rsidRPr="006A025D" w:rsidRDefault="006F14A8" w:rsidP="00056749">
            <w:pPr>
              <w:pStyle w:val="BodyText"/>
              <w:ind w:hanging="13"/>
              <w:rPr>
                <w:bCs/>
                <w:sz w:val="18"/>
                <w:szCs w:val="18"/>
                <w:lang w:val="en-US"/>
              </w:rPr>
            </w:pPr>
            <w:r w:rsidRPr="006A025D">
              <w:rPr>
                <w:bCs/>
                <w:sz w:val="18"/>
                <w:szCs w:val="18"/>
                <w:lang w:val="en-US"/>
              </w:rPr>
              <w:t>48</w:t>
            </w:r>
          </w:p>
        </w:tc>
        <w:tc>
          <w:tcPr>
            <w:tcW w:w="572" w:type="dxa"/>
            <w:shd w:val="clear" w:color="auto" w:fill="auto"/>
            <w:noWrap/>
            <w:tcMar>
              <w:left w:w="29" w:type="dxa"/>
              <w:right w:w="29" w:type="dxa"/>
            </w:tcMar>
          </w:tcPr>
          <w:p w14:paraId="0C6E34A9" w14:textId="77777777" w:rsidR="006F14A8" w:rsidRPr="006A025D" w:rsidRDefault="006F14A8" w:rsidP="00056749">
            <w:pPr>
              <w:pStyle w:val="BodyText"/>
              <w:ind w:hanging="13"/>
              <w:rPr>
                <w:bCs/>
                <w:sz w:val="18"/>
                <w:szCs w:val="18"/>
                <w:lang w:val="en-US"/>
              </w:rPr>
            </w:pPr>
            <w:r w:rsidRPr="006A025D">
              <w:rPr>
                <w:bCs/>
                <w:sz w:val="18"/>
                <w:szCs w:val="18"/>
                <w:lang w:val="en-US"/>
              </w:rPr>
              <w:t>26</w:t>
            </w:r>
          </w:p>
        </w:tc>
        <w:tc>
          <w:tcPr>
            <w:tcW w:w="900" w:type="dxa"/>
            <w:shd w:val="clear" w:color="auto" w:fill="auto"/>
            <w:noWrap/>
            <w:tcMar>
              <w:left w:w="29" w:type="dxa"/>
              <w:right w:w="29" w:type="dxa"/>
            </w:tcMar>
            <w:hideMark/>
          </w:tcPr>
          <w:p w14:paraId="7AE6F20F" w14:textId="77777777" w:rsidR="006F14A8" w:rsidRPr="006A025D" w:rsidRDefault="006F14A8" w:rsidP="00056749">
            <w:pPr>
              <w:pStyle w:val="BodyText"/>
              <w:ind w:hanging="13"/>
              <w:rPr>
                <w:sz w:val="18"/>
                <w:szCs w:val="18"/>
                <w:lang w:val="en-US"/>
              </w:rPr>
            </w:pPr>
            <w:r w:rsidRPr="006A025D">
              <w:rPr>
                <w:sz w:val="18"/>
                <w:szCs w:val="18"/>
                <w:lang w:val="en-US"/>
              </w:rPr>
              <w:t xml:space="preserve">PT1 </w:t>
            </w:r>
            <w:proofErr w:type="spellStart"/>
            <w:r w:rsidRPr="006A025D">
              <w:rPr>
                <w:sz w:val="18"/>
                <w:szCs w:val="18"/>
                <w:lang w:val="en-US"/>
              </w:rPr>
              <w:t>Scheia</w:t>
            </w:r>
            <w:proofErr w:type="spellEnd"/>
          </w:p>
        </w:tc>
        <w:tc>
          <w:tcPr>
            <w:tcW w:w="628" w:type="dxa"/>
            <w:shd w:val="clear" w:color="auto" w:fill="auto"/>
            <w:noWrap/>
            <w:tcMar>
              <w:left w:w="29" w:type="dxa"/>
              <w:right w:w="29" w:type="dxa"/>
            </w:tcMar>
            <w:hideMark/>
          </w:tcPr>
          <w:p w14:paraId="08E13246" w14:textId="77777777" w:rsidR="006F14A8" w:rsidRPr="006A025D" w:rsidRDefault="006F14A8" w:rsidP="00056749">
            <w:pPr>
              <w:pStyle w:val="BodyText"/>
              <w:ind w:hanging="13"/>
              <w:rPr>
                <w:sz w:val="18"/>
                <w:szCs w:val="18"/>
                <w:lang w:val="en-US"/>
              </w:rPr>
            </w:pPr>
            <w:r w:rsidRPr="006A025D">
              <w:rPr>
                <w:sz w:val="18"/>
                <w:szCs w:val="18"/>
                <w:lang w:val="en-US"/>
              </w:rPr>
              <w:t>250</w:t>
            </w:r>
          </w:p>
        </w:tc>
        <w:tc>
          <w:tcPr>
            <w:tcW w:w="708" w:type="dxa"/>
            <w:shd w:val="clear" w:color="auto" w:fill="auto"/>
            <w:noWrap/>
            <w:tcMar>
              <w:left w:w="29" w:type="dxa"/>
              <w:right w:w="29" w:type="dxa"/>
            </w:tcMar>
            <w:hideMark/>
          </w:tcPr>
          <w:p w14:paraId="42524E9E" w14:textId="77777777" w:rsidR="006F14A8" w:rsidRPr="006A025D" w:rsidRDefault="006F14A8" w:rsidP="00056749">
            <w:pPr>
              <w:pStyle w:val="BodyText"/>
              <w:ind w:hanging="13"/>
              <w:rPr>
                <w:sz w:val="18"/>
                <w:szCs w:val="18"/>
                <w:lang w:val="en-US"/>
              </w:rPr>
            </w:pPr>
            <w:r w:rsidRPr="006A025D">
              <w:rPr>
                <w:sz w:val="18"/>
                <w:szCs w:val="18"/>
                <w:lang w:val="en-US"/>
              </w:rPr>
              <w:t>0</w:t>
            </w:r>
          </w:p>
        </w:tc>
      </w:tr>
      <w:tr w:rsidR="006F14A8" w:rsidRPr="00246ECA" w14:paraId="0D5F3B8F" w14:textId="77777777" w:rsidTr="00056749">
        <w:trPr>
          <w:trHeight w:val="20"/>
          <w:jc w:val="center"/>
        </w:trPr>
        <w:tc>
          <w:tcPr>
            <w:tcW w:w="463" w:type="dxa"/>
            <w:shd w:val="clear" w:color="auto" w:fill="auto"/>
            <w:noWrap/>
            <w:tcMar>
              <w:left w:w="29" w:type="dxa"/>
              <w:right w:w="29" w:type="dxa"/>
            </w:tcMar>
            <w:hideMark/>
          </w:tcPr>
          <w:p w14:paraId="6B975EF6" w14:textId="77777777" w:rsidR="006F14A8" w:rsidRPr="006A025D" w:rsidRDefault="006F14A8" w:rsidP="00056749">
            <w:pPr>
              <w:pStyle w:val="BodyText"/>
              <w:ind w:hanging="13"/>
              <w:rPr>
                <w:sz w:val="18"/>
                <w:szCs w:val="18"/>
                <w:lang w:val="en-US"/>
              </w:rPr>
            </w:pPr>
            <w:r w:rsidRPr="006A025D">
              <w:rPr>
                <w:sz w:val="18"/>
                <w:szCs w:val="18"/>
                <w:lang w:val="en-US"/>
              </w:rPr>
              <w:t>7</w:t>
            </w:r>
          </w:p>
        </w:tc>
        <w:tc>
          <w:tcPr>
            <w:tcW w:w="900" w:type="dxa"/>
            <w:shd w:val="clear" w:color="auto" w:fill="auto"/>
            <w:noWrap/>
            <w:tcMar>
              <w:left w:w="29" w:type="dxa"/>
              <w:right w:w="29" w:type="dxa"/>
            </w:tcMar>
            <w:hideMark/>
          </w:tcPr>
          <w:p w14:paraId="2922E0E1" w14:textId="77777777" w:rsidR="006F14A8" w:rsidRPr="006A025D" w:rsidRDefault="006F14A8" w:rsidP="00056749">
            <w:pPr>
              <w:pStyle w:val="BodyText"/>
              <w:ind w:hanging="13"/>
              <w:rPr>
                <w:sz w:val="18"/>
                <w:szCs w:val="18"/>
                <w:lang w:val="en-US"/>
              </w:rPr>
            </w:pPr>
            <w:r w:rsidRPr="006A025D">
              <w:rPr>
                <w:sz w:val="18"/>
                <w:szCs w:val="18"/>
                <w:lang w:val="en-US"/>
              </w:rPr>
              <w:t xml:space="preserve">PT1 </w:t>
            </w:r>
            <w:proofErr w:type="spellStart"/>
            <w:r w:rsidRPr="006A025D">
              <w:rPr>
                <w:sz w:val="18"/>
                <w:szCs w:val="18"/>
                <w:lang w:val="en-US"/>
              </w:rPr>
              <w:t>Cristesti</w:t>
            </w:r>
            <w:proofErr w:type="spellEnd"/>
          </w:p>
        </w:tc>
        <w:tc>
          <w:tcPr>
            <w:tcW w:w="630" w:type="dxa"/>
            <w:shd w:val="clear" w:color="auto" w:fill="auto"/>
            <w:noWrap/>
            <w:tcMar>
              <w:left w:w="29" w:type="dxa"/>
              <w:right w:w="29" w:type="dxa"/>
            </w:tcMar>
            <w:hideMark/>
          </w:tcPr>
          <w:p w14:paraId="3A19E597" w14:textId="77777777" w:rsidR="006F14A8" w:rsidRPr="006A025D" w:rsidRDefault="006F14A8" w:rsidP="00056749">
            <w:pPr>
              <w:pStyle w:val="BodyText"/>
              <w:ind w:hanging="13"/>
              <w:rPr>
                <w:sz w:val="18"/>
                <w:szCs w:val="18"/>
                <w:lang w:val="en-US"/>
              </w:rPr>
            </w:pPr>
            <w:r w:rsidRPr="006A025D">
              <w:rPr>
                <w:sz w:val="18"/>
                <w:szCs w:val="18"/>
                <w:lang w:val="en-US"/>
              </w:rPr>
              <w:t>160</w:t>
            </w:r>
          </w:p>
        </w:tc>
        <w:tc>
          <w:tcPr>
            <w:tcW w:w="708" w:type="dxa"/>
            <w:shd w:val="clear" w:color="auto" w:fill="auto"/>
            <w:noWrap/>
            <w:tcMar>
              <w:left w:w="29" w:type="dxa"/>
              <w:right w:w="29" w:type="dxa"/>
            </w:tcMar>
            <w:hideMark/>
          </w:tcPr>
          <w:p w14:paraId="0E89A122" w14:textId="77777777" w:rsidR="006F14A8" w:rsidRPr="006A025D" w:rsidRDefault="006F14A8" w:rsidP="00056749">
            <w:pPr>
              <w:pStyle w:val="BodyText"/>
              <w:ind w:hanging="13"/>
              <w:rPr>
                <w:sz w:val="18"/>
                <w:szCs w:val="18"/>
                <w:lang w:val="en-US"/>
              </w:rPr>
            </w:pPr>
            <w:r w:rsidRPr="006A025D">
              <w:rPr>
                <w:sz w:val="18"/>
                <w:szCs w:val="18"/>
                <w:lang w:val="en-US"/>
              </w:rPr>
              <w:t>24</w:t>
            </w:r>
          </w:p>
        </w:tc>
        <w:tc>
          <w:tcPr>
            <w:tcW w:w="534" w:type="dxa"/>
            <w:shd w:val="clear" w:color="auto" w:fill="auto"/>
            <w:noWrap/>
            <w:tcMar>
              <w:left w:w="29" w:type="dxa"/>
              <w:right w:w="29" w:type="dxa"/>
            </w:tcMar>
          </w:tcPr>
          <w:p w14:paraId="50F74F92" w14:textId="77777777" w:rsidR="006F14A8" w:rsidRPr="006A025D" w:rsidRDefault="006F14A8" w:rsidP="00056749">
            <w:pPr>
              <w:pStyle w:val="BodyText"/>
              <w:ind w:hanging="13"/>
              <w:rPr>
                <w:bCs/>
                <w:sz w:val="18"/>
                <w:szCs w:val="18"/>
                <w:lang w:val="en-US"/>
              </w:rPr>
            </w:pPr>
            <w:r w:rsidRPr="006A025D">
              <w:rPr>
                <w:bCs/>
                <w:sz w:val="18"/>
                <w:szCs w:val="18"/>
                <w:lang w:val="en-US"/>
              </w:rPr>
              <w:t>17</w:t>
            </w:r>
          </w:p>
        </w:tc>
        <w:tc>
          <w:tcPr>
            <w:tcW w:w="1021" w:type="dxa"/>
            <w:shd w:val="clear" w:color="auto" w:fill="auto"/>
            <w:noWrap/>
            <w:tcMar>
              <w:left w:w="29" w:type="dxa"/>
              <w:right w:w="29" w:type="dxa"/>
            </w:tcMar>
            <w:hideMark/>
          </w:tcPr>
          <w:p w14:paraId="3AB4730C" w14:textId="77777777" w:rsidR="006F14A8" w:rsidRPr="006A025D" w:rsidRDefault="006F14A8" w:rsidP="00056749">
            <w:pPr>
              <w:pStyle w:val="BodyText"/>
              <w:ind w:hanging="13"/>
              <w:rPr>
                <w:bCs/>
                <w:sz w:val="18"/>
                <w:szCs w:val="18"/>
                <w:lang w:val="en-US"/>
              </w:rPr>
            </w:pPr>
            <w:r w:rsidRPr="006A025D">
              <w:rPr>
                <w:bCs/>
                <w:sz w:val="18"/>
                <w:szCs w:val="18"/>
                <w:lang w:val="en-US"/>
              </w:rPr>
              <w:t>PT1 Poiana</w:t>
            </w:r>
          </w:p>
        </w:tc>
        <w:tc>
          <w:tcPr>
            <w:tcW w:w="682" w:type="dxa"/>
            <w:shd w:val="clear" w:color="auto" w:fill="auto"/>
            <w:noWrap/>
            <w:tcMar>
              <w:left w:w="29" w:type="dxa"/>
              <w:right w:w="29" w:type="dxa"/>
            </w:tcMar>
            <w:hideMark/>
          </w:tcPr>
          <w:p w14:paraId="37AE797D" w14:textId="77777777" w:rsidR="006F14A8" w:rsidRPr="006A025D" w:rsidRDefault="006F14A8" w:rsidP="00056749">
            <w:pPr>
              <w:pStyle w:val="BodyText"/>
              <w:ind w:hanging="13"/>
              <w:rPr>
                <w:bCs/>
                <w:sz w:val="18"/>
                <w:szCs w:val="18"/>
                <w:lang w:val="en-US"/>
              </w:rPr>
            </w:pPr>
            <w:r w:rsidRPr="006A025D">
              <w:rPr>
                <w:bCs/>
                <w:sz w:val="18"/>
                <w:szCs w:val="18"/>
                <w:lang w:val="en-US"/>
              </w:rPr>
              <w:t>63</w:t>
            </w:r>
          </w:p>
        </w:tc>
        <w:tc>
          <w:tcPr>
            <w:tcW w:w="771" w:type="dxa"/>
            <w:shd w:val="clear" w:color="auto" w:fill="auto"/>
            <w:noWrap/>
            <w:tcMar>
              <w:left w:w="29" w:type="dxa"/>
              <w:right w:w="29" w:type="dxa"/>
            </w:tcMar>
            <w:hideMark/>
          </w:tcPr>
          <w:p w14:paraId="3B7779FE" w14:textId="77777777" w:rsidR="006F14A8" w:rsidRPr="006A025D" w:rsidRDefault="006F14A8" w:rsidP="00056749">
            <w:pPr>
              <w:pStyle w:val="BodyText"/>
              <w:ind w:hanging="13"/>
              <w:rPr>
                <w:bCs/>
                <w:sz w:val="18"/>
                <w:szCs w:val="18"/>
                <w:lang w:val="en-US"/>
              </w:rPr>
            </w:pPr>
            <w:r w:rsidRPr="006A025D">
              <w:rPr>
                <w:bCs/>
                <w:sz w:val="18"/>
                <w:szCs w:val="18"/>
                <w:lang w:val="en-US"/>
              </w:rPr>
              <w:t>13</w:t>
            </w:r>
          </w:p>
        </w:tc>
        <w:tc>
          <w:tcPr>
            <w:tcW w:w="572" w:type="dxa"/>
            <w:shd w:val="clear" w:color="auto" w:fill="auto"/>
            <w:noWrap/>
            <w:tcMar>
              <w:left w:w="29" w:type="dxa"/>
              <w:right w:w="29" w:type="dxa"/>
            </w:tcMar>
          </w:tcPr>
          <w:p w14:paraId="718FC6FC" w14:textId="77777777" w:rsidR="006F14A8" w:rsidRPr="006A025D" w:rsidRDefault="006F14A8" w:rsidP="00056749">
            <w:pPr>
              <w:pStyle w:val="BodyText"/>
              <w:ind w:hanging="13"/>
              <w:rPr>
                <w:bCs/>
                <w:sz w:val="18"/>
                <w:szCs w:val="18"/>
                <w:lang w:val="en-US"/>
              </w:rPr>
            </w:pPr>
            <w:r w:rsidRPr="006A025D">
              <w:rPr>
                <w:bCs/>
                <w:sz w:val="18"/>
                <w:szCs w:val="18"/>
                <w:lang w:val="en-US"/>
              </w:rPr>
              <w:t>27</w:t>
            </w:r>
          </w:p>
        </w:tc>
        <w:tc>
          <w:tcPr>
            <w:tcW w:w="900" w:type="dxa"/>
            <w:shd w:val="clear" w:color="auto" w:fill="auto"/>
            <w:noWrap/>
            <w:tcMar>
              <w:left w:w="29" w:type="dxa"/>
              <w:right w:w="29" w:type="dxa"/>
            </w:tcMar>
            <w:hideMark/>
          </w:tcPr>
          <w:p w14:paraId="33D196DA" w14:textId="77777777" w:rsidR="006F14A8" w:rsidRPr="006A025D" w:rsidRDefault="006F14A8" w:rsidP="00056749">
            <w:pPr>
              <w:pStyle w:val="BodyText"/>
              <w:ind w:hanging="13"/>
              <w:rPr>
                <w:sz w:val="18"/>
                <w:szCs w:val="18"/>
                <w:lang w:val="en-US"/>
              </w:rPr>
            </w:pPr>
            <w:r w:rsidRPr="006A025D">
              <w:rPr>
                <w:sz w:val="18"/>
                <w:szCs w:val="18"/>
                <w:lang w:val="en-US"/>
              </w:rPr>
              <w:t xml:space="preserve">PT1 </w:t>
            </w:r>
            <w:proofErr w:type="spellStart"/>
            <w:r w:rsidRPr="006A025D">
              <w:rPr>
                <w:sz w:val="18"/>
                <w:szCs w:val="18"/>
                <w:lang w:val="en-US"/>
              </w:rPr>
              <w:t>Scobinti</w:t>
            </w:r>
            <w:proofErr w:type="spellEnd"/>
          </w:p>
        </w:tc>
        <w:tc>
          <w:tcPr>
            <w:tcW w:w="628" w:type="dxa"/>
            <w:shd w:val="clear" w:color="auto" w:fill="auto"/>
            <w:noWrap/>
            <w:tcMar>
              <w:left w:w="29" w:type="dxa"/>
              <w:right w:w="29" w:type="dxa"/>
            </w:tcMar>
            <w:hideMark/>
          </w:tcPr>
          <w:p w14:paraId="0A94F2DA" w14:textId="77777777" w:rsidR="006F14A8" w:rsidRPr="006A025D" w:rsidRDefault="006F14A8" w:rsidP="00056749">
            <w:pPr>
              <w:pStyle w:val="BodyText"/>
              <w:ind w:hanging="13"/>
              <w:rPr>
                <w:sz w:val="18"/>
                <w:szCs w:val="18"/>
                <w:lang w:val="en-US"/>
              </w:rPr>
            </w:pPr>
            <w:r w:rsidRPr="006A025D">
              <w:rPr>
                <w:sz w:val="18"/>
                <w:szCs w:val="18"/>
                <w:lang w:val="en-US"/>
              </w:rPr>
              <w:t>100</w:t>
            </w:r>
          </w:p>
        </w:tc>
        <w:tc>
          <w:tcPr>
            <w:tcW w:w="708" w:type="dxa"/>
            <w:shd w:val="clear" w:color="auto" w:fill="auto"/>
            <w:noWrap/>
            <w:tcMar>
              <w:left w:w="29" w:type="dxa"/>
              <w:right w:w="29" w:type="dxa"/>
            </w:tcMar>
            <w:hideMark/>
          </w:tcPr>
          <w:p w14:paraId="0F355DE1" w14:textId="77777777" w:rsidR="006F14A8" w:rsidRPr="006A025D" w:rsidRDefault="006F14A8" w:rsidP="00056749">
            <w:pPr>
              <w:pStyle w:val="BodyText"/>
              <w:ind w:hanging="13"/>
              <w:rPr>
                <w:sz w:val="18"/>
                <w:szCs w:val="18"/>
                <w:lang w:val="en-US"/>
              </w:rPr>
            </w:pPr>
            <w:r w:rsidRPr="006A025D">
              <w:rPr>
                <w:sz w:val="18"/>
                <w:szCs w:val="18"/>
                <w:lang w:val="en-US"/>
              </w:rPr>
              <w:t>4</w:t>
            </w:r>
          </w:p>
        </w:tc>
      </w:tr>
      <w:tr w:rsidR="006F14A8" w:rsidRPr="00246ECA" w14:paraId="40288B05" w14:textId="77777777" w:rsidTr="00056749">
        <w:trPr>
          <w:trHeight w:val="20"/>
          <w:jc w:val="center"/>
        </w:trPr>
        <w:tc>
          <w:tcPr>
            <w:tcW w:w="463" w:type="dxa"/>
            <w:shd w:val="clear" w:color="auto" w:fill="auto"/>
            <w:noWrap/>
            <w:tcMar>
              <w:left w:w="29" w:type="dxa"/>
              <w:right w:w="29" w:type="dxa"/>
            </w:tcMar>
            <w:hideMark/>
          </w:tcPr>
          <w:p w14:paraId="197CA6FB" w14:textId="77777777" w:rsidR="006F14A8" w:rsidRPr="006A025D" w:rsidRDefault="006F14A8" w:rsidP="00056749">
            <w:pPr>
              <w:pStyle w:val="BodyText"/>
              <w:ind w:hanging="13"/>
              <w:rPr>
                <w:sz w:val="18"/>
                <w:szCs w:val="18"/>
                <w:lang w:val="en-US"/>
              </w:rPr>
            </w:pPr>
            <w:r w:rsidRPr="006A025D">
              <w:rPr>
                <w:sz w:val="18"/>
                <w:szCs w:val="18"/>
                <w:lang w:val="en-US"/>
              </w:rPr>
              <w:t>8</w:t>
            </w:r>
          </w:p>
        </w:tc>
        <w:tc>
          <w:tcPr>
            <w:tcW w:w="900" w:type="dxa"/>
            <w:shd w:val="clear" w:color="auto" w:fill="auto"/>
            <w:noWrap/>
            <w:tcMar>
              <w:left w:w="29" w:type="dxa"/>
              <w:right w:w="29" w:type="dxa"/>
            </w:tcMar>
            <w:hideMark/>
          </w:tcPr>
          <w:p w14:paraId="5E1EB057" w14:textId="77777777" w:rsidR="006F14A8" w:rsidRPr="006A025D" w:rsidRDefault="006F14A8" w:rsidP="00056749">
            <w:pPr>
              <w:pStyle w:val="BodyText"/>
              <w:ind w:hanging="13"/>
              <w:rPr>
                <w:sz w:val="18"/>
                <w:szCs w:val="18"/>
                <w:lang w:val="en-US"/>
              </w:rPr>
            </w:pPr>
            <w:r w:rsidRPr="006A025D">
              <w:rPr>
                <w:sz w:val="18"/>
                <w:szCs w:val="18"/>
                <w:lang w:val="en-US"/>
              </w:rPr>
              <w:t>PT1 Iana</w:t>
            </w:r>
          </w:p>
        </w:tc>
        <w:tc>
          <w:tcPr>
            <w:tcW w:w="630" w:type="dxa"/>
            <w:shd w:val="clear" w:color="auto" w:fill="auto"/>
            <w:noWrap/>
            <w:tcMar>
              <w:left w:w="29" w:type="dxa"/>
              <w:right w:w="29" w:type="dxa"/>
            </w:tcMar>
            <w:hideMark/>
          </w:tcPr>
          <w:p w14:paraId="5A5FEC8B" w14:textId="77777777" w:rsidR="006F14A8" w:rsidRPr="006A025D" w:rsidRDefault="006F14A8" w:rsidP="00056749">
            <w:pPr>
              <w:pStyle w:val="BodyText"/>
              <w:ind w:hanging="13"/>
              <w:rPr>
                <w:sz w:val="18"/>
                <w:szCs w:val="18"/>
                <w:lang w:val="en-US"/>
              </w:rPr>
            </w:pPr>
            <w:r w:rsidRPr="006A025D">
              <w:rPr>
                <w:sz w:val="18"/>
                <w:szCs w:val="18"/>
                <w:lang w:val="en-US"/>
              </w:rPr>
              <w:t>160</w:t>
            </w:r>
          </w:p>
        </w:tc>
        <w:tc>
          <w:tcPr>
            <w:tcW w:w="708" w:type="dxa"/>
            <w:shd w:val="clear" w:color="auto" w:fill="auto"/>
            <w:noWrap/>
            <w:tcMar>
              <w:left w:w="29" w:type="dxa"/>
              <w:right w:w="29" w:type="dxa"/>
            </w:tcMar>
            <w:hideMark/>
          </w:tcPr>
          <w:p w14:paraId="2D0282C3" w14:textId="77777777" w:rsidR="006F14A8" w:rsidRPr="006A025D" w:rsidRDefault="006F14A8" w:rsidP="00056749">
            <w:pPr>
              <w:pStyle w:val="BodyText"/>
              <w:ind w:hanging="13"/>
              <w:rPr>
                <w:sz w:val="18"/>
                <w:szCs w:val="18"/>
                <w:lang w:val="en-US"/>
              </w:rPr>
            </w:pPr>
            <w:r w:rsidRPr="006A025D">
              <w:rPr>
                <w:sz w:val="18"/>
                <w:szCs w:val="18"/>
                <w:lang w:val="en-US"/>
              </w:rPr>
              <w:t>1</w:t>
            </w:r>
          </w:p>
        </w:tc>
        <w:tc>
          <w:tcPr>
            <w:tcW w:w="534" w:type="dxa"/>
            <w:shd w:val="clear" w:color="auto" w:fill="auto"/>
            <w:noWrap/>
            <w:tcMar>
              <w:left w:w="29" w:type="dxa"/>
              <w:right w:w="29" w:type="dxa"/>
            </w:tcMar>
          </w:tcPr>
          <w:p w14:paraId="545F4CC1" w14:textId="77777777" w:rsidR="006F14A8" w:rsidRPr="006A025D" w:rsidRDefault="006F14A8" w:rsidP="00056749">
            <w:pPr>
              <w:pStyle w:val="BodyText"/>
              <w:ind w:hanging="13"/>
              <w:rPr>
                <w:bCs/>
                <w:sz w:val="18"/>
                <w:szCs w:val="18"/>
                <w:lang w:val="en-US"/>
              </w:rPr>
            </w:pPr>
            <w:r w:rsidRPr="006A025D">
              <w:rPr>
                <w:bCs/>
                <w:sz w:val="18"/>
                <w:szCs w:val="18"/>
                <w:lang w:val="en-US"/>
              </w:rPr>
              <w:t>18</w:t>
            </w:r>
          </w:p>
        </w:tc>
        <w:tc>
          <w:tcPr>
            <w:tcW w:w="1021" w:type="dxa"/>
            <w:shd w:val="clear" w:color="auto" w:fill="auto"/>
            <w:noWrap/>
            <w:tcMar>
              <w:left w:w="29" w:type="dxa"/>
              <w:right w:w="29" w:type="dxa"/>
            </w:tcMar>
            <w:hideMark/>
          </w:tcPr>
          <w:p w14:paraId="671060C0" w14:textId="77777777" w:rsidR="006F14A8" w:rsidRPr="006A025D" w:rsidRDefault="006F14A8" w:rsidP="00056749">
            <w:pPr>
              <w:pStyle w:val="BodyText"/>
              <w:ind w:hanging="13"/>
              <w:rPr>
                <w:bCs/>
                <w:sz w:val="18"/>
                <w:szCs w:val="18"/>
                <w:lang w:val="en-US"/>
              </w:rPr>
            </w:pPr>
            <w:r w:rsidRPr="006A025D">
              <w:rPr>
                <w:bCs/>
                <w:sz w:val="18"/>
                <w:szCs w:val="18"/>
                <w:lang w:val="en-US"/>
              </w:rPr>
              <w:t xml:space="preserve">PT2 </w:t>
            </w:r>
            <w:proofErr w:type="spellStart"/>
            <w:r w:rsidRPr="006A025D">
              <w:rPr>
                <w:bCs/>
                <w:sz w:val="18"/>
                <w:szCs w:val="18"/>
                <w:lang w:val="en-US"/>
              </w:rPr>
              <w:t>Draxeni</w:t>
            </w:r>
            <w:proofErr w:type="spellEnd"/>
          </w:p>
        </w:tc>
        <w:tc>
          <w:tcPr>
            <w:tcW w:w="682" w:type="dxa"/>
            <w:shd w:val="clear" w:color="auto" w:fill="auto"/>
            <w:noWrap/>
            <w:tcMar>
              <w:left w:w="29" w:type="dxa"/>
              <w:right w:w="29" w:type="dxa"/>
            </w:tcMar>
            <w:hideMark/>
          </w:tcPr>
          <w:p w14:paraId="7A5CA161" w14:textId="77777777" w:rsidR="006F14A8" w:rsidRPr="006A025D" w:rsidRDefault="006F14A8" w:rsidP="00056749">
            <w:pPr>
              <w:pStyle w:val="BodyText"/>
              <w:ind w:hanging="13"/>
              <w:rPr>
                <w:bCs/>
                <w:sz w:val="18"/>
                <w:szCs w:val="18"/>
                <w:lang w:val="en-US"/>
              </w:rPr>
            </w:pPr>
            <w:r w:rsidRPr="006A025D">
              <w:rPr>
                <w:bCs/>
                <w:sz w:val="18"/>
                <w:szCs w:val="18"/>
                <w:lang w:val="en-US"/>
              </w:rPr>
              <w:t>63</w:t>
            </w:r>
          </w:p>
        </w:tc>
        <w:tc>
          <w:tcPr>
            <w:tcW w:w="771" w:type="dxa"/>
            <w:shd w:val="clear" w:color="auto" w:fill="auto"/>
            <w:noWrap/>
            <w:tcMar>
              <w:left w:w="29" w:type="dxa"/>
              <w:right w:w="29" w:type="dxa"/>
            </w:tcMar>
            <w:hideMark/>
          </w:tcPr>
          <w:p w14:paraId="4EA7FB33" w14:textId="77777777" w:rsidR="006F14A8" w:rsidRPr="006A025D" w:rsidRDefault="006F14A8" w:rsidP="00056749">
            <w:pPr>
              <w:pStyle w:val="BodyText"/>
              <w:ind w:hanging="13"/>
              <w:rPr>
                <w:bCs/>
                <w:sz w:val="18"/>
                <w:szCs w:val="18"/>
                <w:lang w:val="en-US"/>
              </w:rPr>
            </w:pPr>
            <w:r w:rsidRPr="006A025D">
              <w:rPr>
                <w:bCs/>
                <w:sz w:val="18"/>
                <w:szCs w:val="18"/>
                <w:lang w:val="en-US"/>
              </w:rPr>
              <w:t>16</w:t>
            </w:r>
          </w:p>
        </w:tc>
        <w:tc>
          <w:tcPr>
            <w:tcW w:w="572" w:type="dxa"/>
            <w:shd w:val="clear" w:color="auto" w:fill="auto"/>
            <w:noWrap/>
            <w:tcMar>
              <w:left w:w="29" w:type="dxa"/>
              <w:right w:w="29" w:type="dxa"/>
            </w:tcMar>
          </w:tcPr>
          <w:p w14:paraId="1D5CC233" w14:textId="77777777" w:rsidR="006F14A8" w:rsidRPr="006A025D" w:rsidRDefault="006F14A8" w:rsidP="00056749">
            <w:pPr>
              <w:pStyle w:val="BodyText"/>
              <w:ind w:hanging="13"/>
              <w:rPr>
                <w:bCs/>
                <w:sz w:val="18"/>
                <w:szCs w:val="18"/>
                <w:lang w:val="en-US"/>
              </w:rPr>
            </w:pPr>
            <w:r w:rsidRPr="006A025D">
              <w:rPr>
                <w:bCs/>
                <w:sz w:val="18"/>
                <w:szCs w:val="18"/>
                <w:lang w:val="en-US"/>
              </w:rPr>
              <w:t>28</w:t>
            </w:r>
          </w:p>
        </w:tc>
        <w:tc>
          <w:tcPr>
            <w:tcW w:w="900" w:type="dxa"/>
            <w:shd w:val="clear" w:color="auto" w:fill="auto"/>
            <w:noWrap/>
            <w:tcMar>
              <w:left w:w="29" w:type="dxa"/>
              <w:right w:w="29" w:type="dxa"/>
            </w:tcMar>
            <w:hideMark/>
          </w:tcPr>
          <w:p w14:paraId="0A92DCDF" w14:textId="77777777" w:rsidR="006F14A8" w:rsidRPr="006A025D" w:rsidRDefault="006F14A8" w:rsidP="00056749">
            <w:pPr>
              <w:pStyle w:val="BodyText"/>
              <w:ind w:hanging="13"/>
              <w:rPr>
                <w:sz w:val="18"/>
                <w:szCs w:val="18"/>
                <w:lang w:val="en-US"/>
              </w:rPr>
            </w:pPr>
            <w:r w:rsidRPr="006A025D">
              <w:rPr>
                <w:sz w:val="18"/>
                <w:szCs w:val="18"/>
                <w:lang w:val="en-US"/>
              </w:rPr>
              <w:t>PT1 Slobozia</w:t>
            </w:r>
          </w:p>
        </w:tc>
        <w:tc>
          <w:tcPr>
            <w:tcW w:w="628" w:type="dxa"/>
            <w:shd w:val="clear" w:color="auto" w:fill="auto"/>
            <w:noWrap/>
            <w:tcMar>
              <w:left w:w="29" w:type="dxa"/>
              <w:right w:w="29" w:type="dxa"/>
            </w:tcMar>
            <w:hideMark/>
          </w:tcPr>
          <w:p w14:paraId="3F300F49" w14:textId="77777777" w:rsidR="006F14A8" w:rsidRPr="006A025D" w:rsidRDefault="006F14A8" w:rsidP="00056749">
            <w:pPr>
              <w:pStyle w:val="BodyText"/>
              <w:ind w:hanging="13"/>
              <w:rPr>
                <w:sz w:val="18"/>
                <w:szCs w:val="18"/>
                <w:lang w:val="en-US"/>
              </w:rPr>
            </w:pPr>
            <w:r w:rsidRPr="006A025D">
              <w:rPr>
                <w:sz w:val="18"/>
                <w:szCs w:val="18"/>
                <w:lang w:val="en-US"/>
              </w:rPr>
              <w:t>100</w:t>
            </w:r>
          </w:p>
        </w:tc>
        <w:tc>
          <w:tcPr>
            <w:tcW w:w="708" w:type="dxa"/>
            <w:shd w:val="clear" w:color="auto" w:fill="auto"/>
            <w:noWrap/>
            <w:tcMar>
              <w:left w:w="29" w:type="dxa"/>
              <w:right w:w="29" w:type="dxa"/>
            </w:tcMar>
            <w:hideMark/>
          </w:tcPr>
          <w:p w14:paraId="31C726CE" w14:textId="77777777" w:rsidR="006F14A8" w:rsidRPr="006A025D" w:rsidRDefault="006F14A8" w:rsidP="00056749">
            <w:pPr>
              <w:pStyle w:val="BodyText"/>
              <w:ind w:hanging="13"/>
              <w:rPr>
                <w:sz w:val="18"/>
                <w:szCs w:val="18"/>
                <w:lang w:val="en-US"/>
              </w:rPr>
            </w:pPr>
            <w:r w:rsidRPr="006A025D">
              <w:rPr>
                <w:sz w:val="18"/>
                <w:szCs w:val="18"/>
                <w:lang w:val="en-US"/>
              </w:rPr>
              <w:t>30</w:t>
            </w:r>
          </w:p>
        </w:tc>
      </w:tr>
      <w:tr w:rsidR="006F14A8" w:rsidRPr="00246ECA" w14:paraId="7A1017C5" w14:textId="77777777" w:rsidTr="00056749">
        <w:trPr>
          <w:trHeight w:val="20"/>
          <w:jc w:val="center"/>
        </w:trPr>
        <w:tc>
          <w:tcPr>
            <w:tcW w:w="463" w:type="dxa"/>
            <w:shd w:val="clear" w:color="auto" w:fill="auto"/>
            <w:noWrap/>
            <w:tcMar>
              <w:left w:w="29" w:type="dxa"/>
              <w:right w:w="29" w:type="dxa"/>
            </w:tcMar>
            <w:hideMark/>
          </w:tcPr>
          <w:p w14:paraId="6E6A2504" w14:textId="77777777" w:rsidR="006F14A8" w:rsidRPr="006A025D" w:rsidRDefault="006F14A8" w:rsidP="00056749">
            <w:pPr>
              <w:pStyle w:val="BodyText"/>
              <w:ind w:hanging="13"/>
              <w:rPr>
                <w:sz w:val="18"/>
                <w:szCs w:val="18"/>
                <w:lang w:val="en-US"/>
              </w:rPr>
            </w:pPr>
            <w:r w:rsidRPr="006A025D">
              <w:rPr>
                <w:sz w:val="18"/>
                <w:szCs w:val="18"/>
                <w:lang w:val="en-US"/>
              </w:rPr>
              <w:t>9</w:t>
            </w:r>
          </w:p>
        </w:tc>
        <w:tc>
          <w:tcPr>
            <w:tcW w:w="900" w:type="dxa"/>
            <w:shd w:val="clear" w:color="auto" w:fill="auto"/>
            <w:noWrap/>
            <w:tcMar>
              <w:left w:w="29" w:type="dxa"/>
              <w:right w:w="29" w:type="dxa"/>
            </w:tcMar>
            <w:hideMark/>
          </w:tcPr>
          <w:p w14:paraId="791B015C" w14:textId="77777777" w:rsidR="006F14A8" w:rsidRPr="006A025D" w:rsidRDefault="006F14A8" w:rsidP="00056749">
            <w:pPr>
              <w:pStyle w:val="BodyText"/>
              <w:ind w:hanging="13"/>
              <w:rPr>
                <w:sz w:val="18"/>
                <w:szCs w:val="18"/>
                <w:lang w:val="en-US"/>
              </w:rPr>
            </w:pPr>
            <w:r w:rsidRPr="006A025D">
              <w:rPr>
                <w:sz w:val="18"/>
                <w:szCs w:val="18"/>
                <w:lang w:val="en-US"/>
              </w:rPr>
              <w:t xml:space="preserve">PT1 </w:t>
            </w:r>
            <w:proofErr w:type="spellStart"/>
            <w:r w:rsidRPr="006A025D">
              <w:rPr>
                <w:sz w:val="18"/>
                <w:szCs w:val="18"/>
                <w:lang w:val="en-US"/>
              </w:rPr>
              <w:t>Iezere</w:t>
            </w:r>
            <w:proofErr w:type="spellEnd"/>
          </w:p>
        </w:tc>
        <w:tc>
          <w:tcPr>
            <w:tcW w:w="630" w:type="dxa"/>
            <w:shd w:val="clear" w:color="auto" w:fill="auto"/>
            <w:noWrap/>
            <w:tcMar>
              <w:left w:w="29" w:type="dxa"/>
              <w:right w:w="29" w:type="dxa"/>
            </w:tcMar>
            <w:hideMark/>
          </w:tcPr>
          <w:p w14:paraId="1C1030D1" w14:textId="77777777" w:rsidR="006F14A8" w:rsidRPr="006A025D" w:rsidRDefault="006F14A8" w:rsidP="00056749">
            <w:pPr>
              <w:pStyle w:val="BodyText"/>
              <w:ind w:hanging="13"/>
              <w:rPr>
                <w:sz w:val="18"/>
                <w:szCs w:val="18"/>
                <w:lang w:val="en-US"/>
              </w:rPr>
            </w:pPr>
            <w:r w:rsidRPr="006A025D">
              <w:rPr>
                <w:sz w:val="18"/>
                <w:szCs w:val="18"/>
                <w:lang w:val="en-US"/>
              </w:rPr>
              <w:t>160</w:t>
            </w:r>
          </w:p>
        </w:tc>
        <w:tc>
          <w:tcPr>
            <w:tcW w:w="708" w:type="dxa"/>
            <w:shd w:val="clear" w:color="auto" w:fill="auto"/>
            <w:noWrap/>
            <w:tcMar>
              <w:left w:w="29" w:type="dxa"/>
              <w:right w:w="29" w:type="dxa"/>
            </w:tcMar>
            <w:hideMark/>
          </w:tcPr>
          <w:p w14:paraId="342D8849" w14:textId="77777777" w:rsidR="006F14A8" w:rsidRPr="006A025D" w:rsidRDefault="006F14A8" w:rsidP="00056749">
            <w:pPr>
              <w:pStyle w:val="BodyText"/>
              <w:ind w:hanging="13"/>
              <w:rPr>
                <w:sz w:val="18"/>
                <w:szCs w:val="18"/>
                <w:lang w:val="en-US"/>
              </w:rPr>
            </w:pPr>
            <w:r w:rsidRPr="006A025D">
              <w:rPr>
                <w:sz w:val="18"/>
                <w:szCs w:val="18"/>
                <w:lang w:val="en-US"/>
              </w:rPr>
              <w:t>16</w:t>
            </w:r>
          </w:p>
        </w:tc>
        <w:tc>
          <w:tcPr>
            <w:tcW w:w="534" w:type="dxa"/>
            <w:shd w:val="clear" w:color="auto" w:fill="auto"/>
            <w:noWrap/>
            <w:tcMar>
              <w:left w:w="29" w:type="dxa"/>
              <w:right w:w="29" w:type="dxa"/>
            </w:tcMar>
          </w:tcPr>
          <w:p w14:paraId="51D22180" w14:textId="77777777" w:rsidR="006F14A8" w:rsidRPr="006A025D" w:rsidRDefault="006F14A8" w:rsidP="00056749">
            <w:pPr>
              <w:pStyle w:val="BodyText"/>
              <w:ind w:hanging="13"/>
              <w:rPr>
                <w:bCs/>
                <w:sz w:val="18"/>
                <w:szCs w:val="18"/>
                <w:lang w:val="en-US"/>
              </w:rPr>
            </w:pPr>
            <w:r w:rsidRPr="006A025D">
              <w:rPr>
                <w:bCs/>
                <w:sz w:val="18"/>
                <w:szCs w:val="18"/>
                <w:lang w:val="en-US"/>
              </w:rPr>
              <w:t>19</w:t>
            </w:r>
          </w:p>
        </w:tc>
        <w:tc>
          <w:tcPr>
            <w:tcW w:w="1021" w:type="dxa"/>
            <w:shd w:val="clear" w:color="auto" w:fill="auto"/>
            <w:noWrap/>
            <w:tcMar>
              <w:left w:w="29" w:type="dxa"/>
              <w:right w:w="29" w:type="dxa"/>
            </w:tcMar>
            <w:hideMark/>
          </w:tcPr>
          <w:p w14:paraId="055C0232" w14:textId="77777777" w:rsidR="006F14A8" w:rsidRPr="006A025D" w:rsidRDefault="006F14A8" w:rsidP="00056749">
            <w:pPr>
              <w:pStyle w:val="BodyText"/>
              <w:ind w:hanging="13"/>
              <w:rPr>
                <w:bCs/>
                <w:sz w:val="18"/>
                <w:szCs w:val="18"/>
                <w:lang w:val="en-US"/>
              </w:rPr>
            </w:pPr>
            <w:r w:rsidRPr="006A025D">
              <w:rPr>
                <w:bCs/>
                <w:sz w:val="18"/>
                <w:szCs w:val="18"/>
                <w:lang w:val="en-US"/>
              </w:rPr>
              <w:t xml:space="preserve">PT5 </w:t>
            </w:r>
            <w:proofErr w:type="spellStart"/>
            <w:r w:rsidRPr="006A025D">
              <w:rPr>
                <w:bCs/>
                <w:sz w:val="18"/>
                <w:szCs w:val="18"/>
                <w:lang w:val="en-US"/>
              </w:rPr>
              <w:t>Pastraveni</w:t>
            </w:r>
            <w:proofErr w:type="spellEnd"/>
          </w:p>
        </w:tc>
        <w:tc>
          <w:tcPr>
            <w:tcW w:w="682" w:type="dxa"/>
            <w:shd w:val="clear" w:color="auto" w:fill="auto"/>
            <w:noWrap/>
            <w:tcMar>
              <w:left w:w="29" w:type="dxa"/>
              <w:right w:w="29" w:type="dxa"/>
            </w:tcMar>
            <w:hideMark/>
          </w:tcPr>
          <w:p w14:paraId="35CCF1B6" w14:textId="77777777" w:rsidR="006F14A8" w:rsidRPr="006A025D" w:rsidRDefault="006F14A8" w:rsidP="00056749">
            <w:pPr>
              <w:pStyle w:val="BodyText"/>
              <w:ind w:hanging="13"/>
              <w:rPr>
                <w:bCs/>
                <w:sz w:val="18"/>
                <w:szCs w:val="18"/>
                <w:lang w:val="en-US"/>
              </w:rPr>
            </w:pPr>
            <w:r w:rsidRPr="006A025D">
              <w:rPr>
                <w:bCs/>
                <w:sz w:val="18"/>
                <w:szCs w:val="18"/>
                <w:lang w:val="en-US"/>
              </w:rPr>
              <w:t>400</w:t>
            </w:r>
          </w:p>
        </w:tc>
        <w:tc>
          <w:tcPr>
            <w:tcW w:w="771" w:type="dxa"/>
            <w:shd w:val="clear" w:color="auto" w:fill="auto"/>
            <w:noWrap/>
            <w:tcMar>
              <w:left w:w="29" w:type="dxa"/>
              <w:right w:w="29" w:type="dxa"/>
            </w:tcMar>
            <w:hideMark/>
          </w:tcPr>
          <w:p w14:paraId="126199C7" w14:textId="77777777" w:rsidR="006F14A8" w:rsidRPr="006A025D" w:rsidRDefault="006F14A8" w:rsidP="00056749">
            <w:pPr>
              <w:pStyle w:val="BodyText"/>
              <w:ind w:hanging="13"/>
              <w:rPr>
                <w:bCs/>
                <w:sz w:val="18"/>
                <w:szCs w:val="18"/>
                <w:lang w:val="en-US"/>
              </w:rPr>
            </w:pPr>
            <w:r w:rsidRPr="006A025D">
              <w:rPr>
                <w:bCs/>
                <w:sz w:val="18"/>
                <w:szCs w:val="18"/>
                <w:lang w:val="en-US"/>
              </w:rPr>
              <w:t>12</w:t>
            </w:r>
          </w:p>
        </w:tc>
        <w:tc>
          <w:tcPr>
            <w:tcW w:w="572" w:type="dxa"/>
            <w:shd w:val="clear" w:color="auto" w:fill="auto"/>
            <w:noWrap/>
            <w:tcMar>
              <w:left w:w="29" w:type="dxa"/>
              <w:right w:w="29" w:type="dxa"/>
            </w:tcMar>
          </w:tcPr>
          <w:p w14:paraId="455525C8" w14:textId="77777777" w:rsidR="006F14A8" w:rsidRPr="006A025D" w:rsidRDefault="006F14A8" w:rsidP="00056749">
            <w:pPr>
              <w:pStyle w:val="BodyText"/>
              <w:ind w:hanging="13"/>
              <w:rPr>
                <w:bCs/>
                <w:sz w:val="18"/>
                <w:szCs w:val="18"/>
                <w:lang w:val="en-US"/>
              </w:rPr>
            </w:pPr>
            <w:r w:rsidRPr="006A025D">
              <w:rPr>
                <w:bCs/>
                <w:sz w:val="18"/>
                <w:szCs w:val="18"/>
                <w:lang w:val="en-US"/>
              </w:rPr>
              <w:t>29</w:t>
            </w:r>
          </w:p>
        </w:tc>
        <w:tc>
          <w:tcPr>
            <w:tcW w:w="900" w:type="dxa"/>
            <w:shd w:val="clear" w:color="auto" w:fill="auto"/>
            <w:noWrap/>
            <w:tcMar>
              <w:left w:w="29" w:type="dxa"/>
              <w:right w:w="29" w:type="dxa"/>
            </w:tcMar>
            <w:hideMark/>
          </w:tcPr>
          <w:p w14:paraId="6E97563A" w14:textId="77777777" w:rsidR="006F14A8" w:rsidRPr="006A025D" w:rsidRDefault="006F14A8" w:rsidP="00056749">
            <w:pPr>
              <w:pStyle w:val="BodyText"/>
              <w:ind w:hanging="13"/>
              <w:rPr>
                <w:sz w:val="18"/>
                <w:szCs w:val="18"/>
                <w:lang w:val="en-US"/>
              </w:rPr>
            </w:pPr>
            <w:r w:rsidRPr="006A025D">
              <w:rPr>
                <w:sz w:val="18"/>
                <w:szCs w:val="18"/>
                <w:lang w:val="en-US"/>
              </w:rPr>
              <w:t xml:space="preserve">PT1 </w:t>
            </w:r>
            <w:proofErr w:type="spellStart"/>
            <w:r w:rsidRPr="006A025D">
              <w:rPr>
                <w:sz w:val="18"/>
                <w:szCs w:val="18"/>
                <w:lang w:val="en-US"/>
              </w:rPr>
              <w:t>Soci</w:t>
            </w:r>
            <w:proofErr w:type="spellEnd"/>
          </w:p>
        </w:tc>
        <w:tc>
          <w:tcPr>
            <w:tcW w:w="628" w:type="dxa"/>
            <w:shd w:val="clear" w:color="auto" w:fill="auto"/>
            <w:noWrap/>
            <w:tcMar>
              <w:left w:w="29" w:type="dxa"/>
              <w:right w:w="29" w:type="dxa"/>
            </w:tcMar>
            <w:hideMark/>
          </w:tcPr>
          <w:p w14:paraId="3ED3D07A" w14:textId="77777777" w:rsidR="006F14A8" w:rsidRPr="006A025D" w:rsidRDefault="006F14A8" w:rsidP="00056749">
            <w:pPr>
              <w:pStyle w:val="BodyText"/>
              <w:ind w:hanging="13"/>
              <w:rPr>
                <w:sz w:val="18"/>
                <w:szCs w:val="18"/>
                <w:lang w:val="en-US"/>
              </w:rPr>
            </w:pPr>
            <w:r w:rsidRPr="006A025D">
              <w:rPr>
                <w:sz w:val="18"/>
                <w:szCs w:val="18"/>
                <w:lang w:val="en-US"/>
              </w:rPr>
              <w:t>160</w:t>
            </w:r>
          </w:p>
        </w:tc>
        <w:tc>
          <w:tcPr>
            <w:tcW w:w="708" w:type="dxa"/>
            <w:shd w:val="clear" w:color="auto" w:fill="auto"/>
            <w:noWrap/>
            <w:tcMar>
              <w:left w:w="29" w:type="dxa"/>
              <w:right w:w="29" w:type="dxa"/>
            </w:tcMar>
            <w:hideMark/>
          </w:tcPr>
          <w:p w14:paraId="5EF1B741" w14:textId="77777777" w:rsidR="006F14A8" w:rsidRPr="006A025D" w:rsidRDefault="006F14A8" w:rsidP="00056749">
            <w:pPr>
              <w:pStyle w:val="BodyText"/>
              <w:ind w:hanging="13"/>
              <w:rPr>
                <w:sz w:val="18"/>
                <w:szCs w:val="18"/>
                <w:lang w:val="en-US"/>
              </w:rPr>
            </w:pPr>
            <w:r w:rsidRPr="006A025D">
              <w:rPr>
                <w:sz w:val="18"/>
                <w:szCs w:val="18"/>
                <w:lang w:val="en-US"/>
              </w:rPr>
              <w:t>31</w:t>
            </w:r>
          </w:p>
        </w:tc>
      </w:tr>
      <w:tr w:rsidR="006F14A8" w:rsidRPr="00246ECA" w14:paraId="1C76805A" w14:textId="77777777" w:rsidTr="00056749">
        <w:trPr>
          <w:trHeight w:val="20"/>
          <w:jc w:val="center"/>
        </w:trPr>
        <w:tc>
          <w:tcPr>
            <w:tcW w:w="463" w:type="dxa"/>
            <w:shd w:val="clear" w:color="auto" w:fill="auto"/>
            <w:noWrap/>
            <w:tcMar>
              <w:left w:w="29" w:type="dxa"/>
              <w:right w:w="29" w:type="dxa"/>
            </w:tcMar>
            <w:hideMark/>
          </w:tcPr>
          <w:p w14:paraId="566CD4A1" w14:textId="77777777" w:rsidR="006F14A8" w:rsidRPr="006A025D" w:rsidRDefault="006F14A8" w:rsidP="00056749">
            <w:pPr>
              <w:pStyle w:val="BodyText"/>
              <w:ind w:hanging="13"/>
              <w:rPr>
                <w:sz w:val="18"/>
                <w:szCs w:val="18"/>
                <w:lang w:val="en-US"/>
              </w:rPr>
            </w:pPr>
            <w:r w:rsidRPr="006A025D">
              <w:rPr>
                <w:sz w:val="18"/>
                <w:szCs w:val="18"/>
                <w:lang w:val="en-US"/>
              </w:rPr>
              <w:t>10</w:t>
            </w:r>
          </w:p>
        </w:tc>
        <w:tc>
          <w:tcPr>
            <w:tcW w:w="900" w:type="dxa"/>
            <w:shd w:val="clear" w:color="auto" w:fill="auto"/>
            <w:noWrap/>
            <w:tcMar>
              <w:left w:w="29" w:type="dxa"/>
              <w:right w:w="29" w:type="dxa"/>
            </w:tcMar>
            <w:hideMark/>
          </w:tcPr>
          <w:p w14:paraId="28260C44" w14:textId="77777777" w:rsidR="006F14A8" w:rsidRPr="006A025D" w:rsidRDefault="006F14A8" w:rsidP="00056749">
            <w:pPr>
              <w:pStyle w:val="BodyText"/>
              <w:ind w:hanging="13"/>
              <w:rPr>
                <w:sz w:val="18"/>
                <w:szCs w:val="18"/>
                <w:lang w:val="en-US"/>
              </w:rPr>
            </w:pPr>
            <w:r w:rsidRPr="006A025D">
              <w:rPr>
                <w:sz w:val="18"/>
                <w:szCs w:val="18"/>
                <w:lang w:val="en-US"/>
              </w:rPr>
              <w:t xml:space="preserve">PT1 </w:t>
            </w:r>
            <w:proofErr w:type="spellStart"/>
            <w:r w:rsidRPr="006A025D">
              <w:rPr>
                <w:sz w:val="18"/>
                <w:szCs w:val="18"/>
                <w:lang w:val="en-US"/>
              </w:rPr>
              <w:t>Girceni</w:t>
            </w:r>
            <w:proofErr w:type="spellEnd"/>
          </w:p>
        </w:tc>
        <w:tc>
          <w:tcPr>
            <w:tcW w:w="630" w:type="dxa"/>
            <w:shd w:val="clear" w:color="auto" w:fill="auto"/>
            <w:noWrap/>
            <w:tcMar>
              <w:left w:w="29" w:type="dxa"/>
              <w:right w:w="29" w:type="dxa"/>
            </w:tcMar>
            <w:hideMark/>
          </w:tcPr>
          <w:p w14:paraId="56B15622" w14:textId="77777777" w:rsidR="006F14A8" w:rsidRPr="006A025D" w:rsidRDefault="006F14A8" w:rsidP="00056749">
            <w:pPr>
              <w:pStyle w:val="BodyText"/>
              <w:ind w:hanging="13"/>
              <w:rPr>
                <w:sz w:val="18"/>
                <w:szCs w:val="18"/>
                <w:lang w:val="en-US"/>
              </w:rPr>
            </w:pPr>
            <w:r w:rsidRPr="006A025D">
              <w:rPr>
                <w:sz w:val="18"/>
                <w:szCs w:val="18"/>
                <w:lang w:val="en-US"/>
              </w:rPr>
              <w:t>100</w:t>
            </w:r>
          </w:p>
        </w:tc>
        <w:tc>
          <w:tcPr>
            <w:tcW w:w="708" w:type="dxa"/>
            <w:shd w:val="clear" w:color="auto" w:fill="auto"/>
            <w:noWrap/>
            <w:tcMar>
              <w:left w:w="29" w:type="dxa"/>
              <w:right w:w="29" w:type="dxa"/>
            </w:tcMar>
            <w:hideMark/>
          </w:tcPr>
          <w:p w14:paraId="6C42307D" w14:textId="77777777" w:rsidR="006F14A8" w:rsidRPr="006A025D" w:rsidRDefault="006F14A8" w:rsidP="00056749">
            <w:pPr>
              <w:pStyle w:val="BodyText"/>
              <w:ind w:hanging="13"/>
              <w:rPr>
                <w:sz w:val="18"/>
                <w:szCs w:val="18"/>
                <w:lang w:val="en-US"/>
              </w:rPr>
            </w:pPr>
            <w:r w:rsidRPr="006A025D">
              <w:rPr>
                <w:sz w:val="18"/>
                <w:szCs w:val="18"/>
                <w:lang w:val="en-US"/>
              </w:rPr>
              <w:t>17</w:t>
            </w:r>
          </w:p>
        </w:tc>
        <w:tc>
          <w:tcPr>
            <w:tcW w:w="534" w:type="dxa"/>
            <w:shd w:val="clear" w:color="auto" w:fill="auto"/>
            <w:noWrap/>
            <w:tcMar>
              <w:left w:w="29" w:type="dxa"/>
              <w:right w:w="29" w:type="dxa"/>
            </w:tcMar>
          </w:tcPr>
          <w:p w14:paraId="424B18F5" w14:textId="77777777" w:rsidR="006F14A8" w:rsidRPr="006A025D" w:rsidRDefault="006F14A8" w:rsidP="00056749">
            <w:pPr>
              <w:pStyle w:val="BodyText"/>
              <w:ind w:hanging="13"/>
              <w:rPr>
                <w:bCs/>
                <w:sz w:val="18"/>
                <w:szCs w:val="18"/>
                <w:lang w:val="en-US"/>
              </w:rPr>
            </w:pPr>
            <w:r w:rsidRPr="006A025D">
              <w:rPr>
                <w:bCs/>
                <w:sz w:val="18"/>
                <w:szCs w:val="18"/>
                <w:lang w:val="en-US"/>
              </w:rPr>
              <w:t>20</w:t>
            </w:r>
          </w:p>
        </w:tc>
        <w:tc>
          <w:tcPr>
            <w:tcW w:w="1021" w:type="dxa"/>
            <w:shd w:val="clear" w:color="auto" w:fill="auto"/>
            <w:noWrap/>
            <w:tcMar>
              <w:left w:w="29" w:type="dxa"/>
              <w:right w:w="29" w:type="dxa"/>
            </w:tcMar>
            <w:hideMark/>
          </w:tcPr>
          <w:p w14:paraId="5609380F" w14:textId="77777777" w:rsidR="006F14A8" w:rsidRPr="006A025D" w:rsidRDefault="006F14A8" w:rsidP="00056749">
            <w:pPr>
              <w:pStyle w:val="BodyText"/>
              <w:ind w:hanging="13"/>
              <w:rPr>
                <w:bCs/>
                <w:sz w:val="18"/>
                <w:szCs w:val="18"/>
                <w:lang w:val="en-US"/>
              </w:rPr>
            </w:pPr>
            <w:r w:rsidRPr="006A025D">
              <w:rPr>
                <w:bCs/>
                <w:sz w:val="18"/>
                <w:szCs w:val="18"/>
                <w:lang w:val="en-US"/>
              </w:rPr>
              <w:t xml:space="preserve">PTA2 </w:t>
            </w:r>
            <w:proofErr w:type="spellStart"/>
            <w:r w:rsidRPr="006A025D">
              <w:rPr>
                <w:bCs/>
                <w:sz w:val="18"/>
                <w:szCs w:val="18"/>
                <w:lang w:val="en-US"/>
              </w:rPr>
              <w:t>Catamarasti</w:t>
            </w:r>
            <w:proofErr w:type="spellEnd"/>
          </w:p>
        </w:tc>
        <w:tc>
          <w:tcPr>
            <w:tcW w:w="682" w:type="dxa"/>
            <w:shd w:val="clear" w:color="auto" w:fill="auto"/>
            <w:noWrap/>
            <w:tcMar>
              <w:left w:w="29" w:type="dxa"/>
              <w:right w:w="29" w:type="dxa"/>
            </w:tcMar>
            <w:hideMark/>
          </w:tcPr>
          <w:p w14:paraId="3AB8751C" w14:textId="77777777" w:rsidR="006F14A8" w:rsidRPr="006A025D" w:rsidRDefault="006F14A8" w:rsidP="00056749">
            <w:pPr>
              <w:pStyle w:val="BodyText"/>
              <w:ind w:hanging="13"/>
              <w:rPr>
                <w:bCs/>
                <w:sz w:val="18"/>
                <w:szCs w:val="18"/>
                <w:lang w:val="en-US"/>
              </w:rPr>
            </w:pPr>
            <w:r w:rsidRPr="006A025D">
              <w:rPr>
                <w:bCs/>
                <w:sz w:val="18"/>
                <w:szCs w:val="18"/>
                <w:lang w:val="en-US"/>
              </w:rPr>
              <w:t>160</w:t>
            </w:r>
          </w:p>
        </w:tc>
        <w:tc>
          <w:tcPr>
            <w:tcW w:w="771" w:type="dxa"/>
            <w:shd w:val="clear" w:color="auto" w:fill="auto"/>
            <w:noWrap/>
            <w:tcMar>
              <w:left w:w="29" w:type="dxa"/>
              <w:right w:w="29" w:type="dxa"/>
            </w:tcMar>
            <w:hideMark/>
          </w:tcPr>
          <w:p w14:paraId="51718EF5" w14:textId="77777777" w:rsidR="006F14A8" w:rsidRPr="006A025D" w:rsidRDefault="006F14A8" w:rsidP="00056749">
            <w:pPr>
              <w:pStyle w:val="BodyText"/>
              <w:ind w:hanging="13"/>
              <w:rPr>
                <w:bCs/>
                <w:sz w:val="18"/>
                <w:szCs w:val="18"/>
                <w:lang w:val="en-US"/>
              </w:rPr>
            </w:pPr>
            <w:r w:rsidRPr="006A025D">
              <w:rPr>
                <w:bCs/>
                <w:sz w:val="18"/>
                <w:szCs w:val="18"/>
                <w:lang w:val="en-US"/>
              </w:rPr>
              <w:t>12</w:t>
            </w:r>
          </w:p>
        </w:tc>
        <w:tc>
          <w:tcPr>
            <w:tcW w:w="572" w:type="dxa"/>
            <w:shd w:val="clear" w:color="auto" w:fill="auto"/>
            <w:noWrap/>
            <w:tcMar>
              <w:left w:w="29" w:type="dxa"/>
              <w:right w:w="29" w:type="dxa"/>
            </w:tcMar>
          </w:tcPr>
          <w:p w14:paraId="0C863A67" w14:textId="77777777" w:rsidR="006F14A8" w:rsidRPr="006A025D" w:rsidRDefault="006F14A8" w:rsidP="00056749">
            <w:pPr>
              <w:pStyle w:val="BodyText"/>
              <w:ind w:hanging="13"/>
              <w:rPr>
                <w:bCs/>
                <w:sz w:val="18"/>
                <w:szCs w:val="18"/>
                <w:lang w:val="en-US"/>
              </w:rPr>
            </w:pPr>
            <w:r w:rsidRPr="006A025D">
              <w:rPr>
                <w:bCs/>
                <w:sz w:val="18"/>
                <w:szCs w:val="18"/>
                <w:lang w:val="en-US"/>
              </w:rPr>
              <w:t>30</w:t>
            </w:r>
          </w:p>
        </w:tc>
        <w:tc>
          <w:tcPr>
            <w:tcW w:w="900" w:type="dxa"/>
            <w:shd w:val="clear" w:color="auto" w:fill="auto"/>
            <w:noWrap/>
            <w:tcMar>
              <w:left w:w="29" w:type="dxa"/>
              <w:right w:w="29" w:type="dxa"/>
            </w:tcMar>
            <w:hideMark/>
          </w:tcPr>
          <w:p w14:paraId="147B3C64" w14:textId="77777777" w:rsidR="006F14A8" w:rsidRPr="006A025D" w:rsidRDefault="006F14A8" w:rsidP="00056749">
            <w:pPr>
              <w:pStyle w:val="BodyText"/>
              <w:ind w:hanging="13"/>
              <w:rPr>
                <w:sz w:val="18"/>
                <w:szCs w:val="18"/>
                <w:lang w:val="en-US"/>
              </w:rPr>
            </w:pPr>
            <w:r w:rsidRPr="006A025D">
              <w:rPr>
                <w:sz w:val="18"/>
                <w:szCs w:val="18"/>
                <w:lang w:val="en-US"/>
              </w:rPr>
              <w:t>PT1 Traian</w:t>
            </w:r>
          </w:p>
        </w:tc>
        <w:tc>
          <w:tcPr>
            <w:tcW w:w="628" w:type="dxa"/>
            <w:shd w:val="clear" w:color="auto" w:fill="auto"/>
            <w:noWrap/>
            <w:tcMar>
              <w:left w:w="29" w:type="dxa"/>
              <w:right w:w="29" w:type="dxa"/>
            </w:tcMar>
            <w:hideMark/>
          </w:tcPr>
          <w:p w14:paraId="56C879EE" w14:textId="77777777" w:rsidR="006F14A8" w:rsidRPr="006A025D" w:rsidRDefault="006F14A8" w:rsidP="00056749">
            <w:pPr>
              <w:pStyle w:val="BodyText"/>
              <w:ind w:hanging="13"/>
              <w:rPr>
                <w:sz w:val="18"/>
                <w:szCs w:val="18"/>
                <w:lang w:val="en-US"/>
              </w:rPr>
            </w:pPr>
            <w:r w:rsidRPr="006A025D">
              <w:rPr>
                <w:sz w:val="18"/>
                <w:szCs w:val="18"/>
                <w:lang w:val="en-US"/>
              </w:rPr>
              <w:t>250</w:t>
            </w:r>
          </w:p>
        </w:tc>
        <w:tc>
          <w:tcPr>
            <w:tcW w:w="708" w:type="dxa"/>
            <w:shd w:val="clear" w:color="auto" w:fill="auto"/>
            <w:noWrap/>
            <w:tcMar>
              <w:left w:w="29" w:type="dxa"/>
              <w:right w:w="29" w:type="dxa"/>
            </w:tcMar>
            <w:hideMark/>
          </w:tcPr>
          <w:p w14:paraId="63FA82BD" w14:textId="77777777" w:rsidR="006F14A8" w:rsidRPr="006A025D" w:rsidRDefault="006F14A8" w:rsidP="00056749">
            <w:pPr>
              <w:pStyle w:val="BodyText"/>
              <w:ind w:hanging="13"/>
              <w:rPr>
                <w:sz w:val="18"/>
                <w:szCs w:val="18"/>
                <w:lang w:val="en-US"/>
              </w:rPr>
            </w:pPr>
            <w:r w:rsidRPr="006A025D">
              <w:rPr>
                <w:sz w:val="18"/>
                <w:szCs w:val="18"/>
                <w:lang w:val="en-US"/>
              </w:rPr>
              <w:t>58</w:t>
            </w:r>
          </w:p>
        </w:tc>
      </w:tr>
    </w:tbl>
    <w:p w14:paraId="0926C18F" w14:textId="77777777" w:rsidR="006F14A8" w:rsidRPr="006A025D" w:rsidRDefault="006F14A8" w:rsidP="006F14A8">
      <w:pPr>
        <w:pStyle w:val="BodyText"/>
        <w:ind w:hanging="13"/>
        <w:rPr>
          <w:sz w:val="20"/>
          <w:szCs w:val="20"/>
        </w:rPr>
      </w:pPr>
    </w:p>
    <w:p w14:paraId="2EDC3BA7" w14:textId="77777777" w:rsidR="006F14A8" w:rsidRPr="006A025D" w:rsidRDefault="006F14A8" w:rsidP="006F14A8">
      <w:pPr>
        <w:pStyle w:val="BodyText"/>
        <w:ind w:hanging="13"/>
        <w:rPr>
          <w:sz w:val="20"/>
          <w:szCs w:val="20"/>
        </w:rPr>
      </w:pPr>
      <w:r w:rsidRPr="006A025D">
        <w:rPr>
          <w:bCs/>
          <w:sz w:val="20"/>
          <w:szCs w:val="20"/>
          <w:lang w:val="en-US"/>
        </w:rPr>
        <w:t xml:space="preserve">Tab. 3 </w:t>
      </w:r>
      <w:proofErr w:type="spellStart"/>
      <w:r w:rsidRPr="006A025D">
        <w:rPr>
          <w:bCs/>
          <w:sz w:val="20"/>
          <w:szCs w:val="20"/>
          <w:lang w:val="en-US"/>
        </w:rPr>
        <w:t>Detectarea</w:t>
      </w:r>
      <w:proofErr w:type="spellEnd"/>
      <w:r w:rsidRPr="006A025D">
        <w:rPr>
          <w:bCs/>
          <w:sz w:val="20"/>
          <w:szCs w:val="20"/>
          <w:lang w:val="en-US"/>
        </w:rPr>
        <w:t xml:space="preserve"> </w:t>
      </w:r>
      <w:proofErr w:type="spellStart"/>
      <w:r w:rsidRPr="006A025D">
        <w:rPr>
          <w:bCs/>
          <w:sz w:val="20"/>
          <w:szCs w:val="20"/>
          <w:lang w:val="en-US"/>
        </w:rPr>
        <w:t>valorilor</w:t>
      </w:r>
      <w:proofErr w:type="spellEnd"/>
      <w:r w:rsidRPr="006A025D">
        <w:rPr>
          <w:bCs/>
          <w:sz w:val="20"/>
          <w:szCs w:val="20"/>
          <w:lang w:val="en-US"/>
        </w:rPr>
        <w:t xml:space="preserve"> </w:t>
      </w:r>
      <w:proofErr w:type="spellStart"/>
      <w:r w:rsidRPr="006A025D">
        <w:rPr>
          <w:bCs/>
          <w:sz w:val="20"/>
          <w:szCs w:val="20"/>
          <w:lang w:val="en-US"/>
        </w:rPr>
        <w:t>anormale</w:t>
      </w:r>
      <w:proofErr w:type="spellEnd"/>
      <w:r w:rsidRPr="006A025D">
        <w:rPr>
          <w:bCs/>
          <w:sz w:val="20"/>
          <w:szCs w:val="20"/>
          <w:lang w:val="en-US"/>
        </w:rPr>
        <w:t xml:space="preserve"> </w:t>
      </w:r>
      <w:proofErr w:type="spellStart"/>
      <w:r w:rsidRPr="006A025D">
        <w:rPr>
          <w:bCs/>
          <w:sz w:val="20"/>
          <w:szCs w:val="20"/>
          <w:lang w:val="en-US"/>
        </w:rPr>
        <w:t>pentru</w:t>
      </w:r>
      <w:proofErr w:type="spellEnd"/>
      <w:r w:rsidRPr="006A025D">
        <w:rPr>
          <w:bCs/>
          <w:sz w:val="20"/>
          <w:szCs w:val="20"/>
          <w:lang w:val="en-US"/>
        </w:rPr>
        <w:t xml:space="preserve"> o </w:t>
      </w:r>
      <w:proofErr w:type="spellStart"/>
      <w:r w:rsidRPr="006A025D">
        <w:rPr>
          <w:bCs/>
          <w:sz w:val="20"/>
          <w:szCs w:val="20"/>
          <w:lang w:val="en-US"/>
        </w:rPr>
        <w:t>serie</w:t>
      </w:r>
      <w:proofErr w:type="spellEnd"/>
      <w:r w:rsidRPr="006A025D">
        <w:rPr>
          <w:bCs/>
          <w:sz w:val="20"/>
          <w:szCs w:val="20"/>
          <w:lang w:val="en-US"/>
        </w:rPr>
        <w:t xml:space="preserve"> de </w:t>
      </w:r>
      <w:proofErr w:type="spellStart"/>
      <w:r w:rsidRPr="006A025D">
        <w:rPr>
          <w:bCs/>
          <w:sz w:val="20"/>
          <w:szCs w:val="20"/>
          <w:lang w:val="en-US"/>
        </w:rPr>
        <w:t>indicatori</w:t>
      </w:r>
      <w:proofErr w:type="spellEnd"/>
      <w:r w:rsidRPr="006A025D">
        <w:rPr>
          <w:bCs/>
          <w:sz w:val="20"/>
          <w:szCs w:val="20"/>
          <w:lang w:val="en-US"/>
        </w:rPr>
        <w:t xml:space="preserve"> ai </w:t>
      </w:r>
      <w:proofErr w:type="spellStart"/>
      <w:r w:rsidRPr="006A025D">
        <w:rPr>
          <w:bCs/>
          <w:sz w:val="20"/>
          <w:szCs w:val="20"/>
          <w:lang w:val="en-US"/>
        </w:rPr>
        <w:t>curbelor</w:t>
      </w:r>
      <w:proofErr w:type="spellEnd"/>
      <w:r w:rsidRPr="006A025D">
        <w:rPr>
          <w:bCs/>
          <w:sz w:val="20"/>
          <w:szCs w:val="20"/>
          <w:lang w:val="en-US"/>
        </w:rPr>
        <w:t xml:space="preserve"> de </w:t>
      </w:r>
      <w:proofErr w:type="spellStart"/>
      <w:r w:rsidRPr="006A025D">
        <w:rPr>
          <w:bCs/>
          <w:sz w:val="20"/>
          <w:szCs w:val="20"/>
          <w:lang w:val="en-US"/>
        </w:rPr>
        <w:t>sarcină</w:t>
      </w:r>
      <w:proofErr w:type="spellEnd"/>
    </w:p>
    <w:tbl>
      <w:tblPr>
        <w:tblW w:w="5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56"/>
        <w:gridCol w:w="856"/>
        <w:gridCol w:w="601"/>
        <w:gridCol w:w="898"/>
        <w:gridCol w:w="892"/>
      </w:tblGrid>
      <w:tr w:rsidR="006F14A8" w:rsidRPr="006A025D" w14:paraId="670F043A" w14:textId="77777777" w:rsidTr="00056749">
        <w:trPr>
          <w:trHeight w:val="54"/>
          <w:jc w:val="center"/>
        </w:trPr>
        <w:tc>
          <w:tcPr>
            <w:tcW w:w="1361" w:type="dxa"/>
            <w:vMerge w:val="restart"/>
            <w:shd w:val="clear" w:color="auto" w:fill="auto"/>
            <w:noWrap/>
            <w:vAlign w:val="center"/>
            <w:hideMark/>
          </w:tcPr>
          <w:p w14:paraId="51E9520E" w14:textId="77777777" w:rsidR="006F14A8" w:rsidRPr="006A025D" w:rsidRDefault="006F14A8" w:rsidP="00056749">
            <w:pPr>
              <w:pStyle w:val="BodyText"/>
              <w:ind w:hanging="13"/>
              <w:rPr>
                <w:sz w:val="20"/>
                <w:szCs w:val="20"/>
                <w:lang w:val="en-US"/>
              </w:rPr>
            </w:pPr>
            <w:proofErr w:type="spellStart"/>
            <w:r w:rsidRPr="006A025D">
              <w:rPr>
                <w:sz w:val="20"/>
                <w:szCs w:val="20"/>
                <w:lang w:val="en-US"/>
              </w:rPr>
              <w:t>Caracteristici</w:t>
            </w:r>
            <w:proofErr w:type="spellEnd"/>
            <w:r w:rsidRPr="006A025D">
              <w:rPr>
                <w:sz w:val="20"/>
                <w:szCs w:val="20"/>
                <w:lang w:val="en-US"/>
              </w:rPr>
              <w:t xml:space="preserve"> </w:t>
            </w:r>
            <w:proofErr w:type="spellStart"/>
            <w:r w:rsidRPr="006A025D">
              <w:rPr>
                <w:sz w:val="20"/>
                <w:szCs w:val="20"/>
                <w:lang w:val="en-US"/>
              </w:rPr>
              <w:t>curbe</w:t>
            </w:r>
            <w:proofErr w:type="spellEnd"/>
            <w:r w:rsidRPr="006A025D">
              <w:rPr>
                <w:sz w:val="20"/>
                <w:szCs w:val="20"/>
                <w:lang w:val="en-US"/>
              </w:rPr>
              <w:t xml:space="preserve"> </w:t>
            </w:r>
            <w:proofErr w:type="spellStart"/>
            <w:r w:rsidRPr="006A025D">
              <w:rPr>
                <w:sz w:val="20"/>
                <w:szCs w:val="20"/>
                <w:lang w:val="en-US"/>
              </w:rPr>
              <w:t>sarcină</w:t>
            </w:r>
            <w:proofErr w:type="spellEnd"/>
          </w:p>
        </w:tc>
        <w:tc>
          <w:tcPr>
            <w:tcW w:w="3645" w:type="dxa"/>
            <w:gridSpan w:val="5"/>
            <w:shd w:val="clear" w:color="auto" w:fill="auto"/>
            <w:noWrap/>
            <w:vAlign w:val="center"/>
          </w:tcPr>
          <w:p w14:paraId="7EFDBB7F" w14:textId="77777777" w:rsidR="006F14A8" w:rsidRPr="006A025D" w:rsidRDefault="006F14A8" w:rsidP="00056749">
            <w:pPr>
              <w:pStyle w:val="BodyText"/>
              <w:ind w:hanging="13"/>
              <w:rPr>
                <w:sz w:val="20"/>
                <w:szCs w:val="20"/>
                <w:lang w:val="en-US"/>
              </w:rPr>
            </w:pPr>
            <w:r w:rsidRPr="006A025D">
              <w:rPr>
                <w:sz w:val="20"/>
                <w:szCs w:val="20"/>
                <w:lang w:val="en-US"/>
              </w:rPr>
              <w:t xml:space="preserve">Date </w:t>
            </w:r>
            <w:proofErr w:type="spellStart"/>
            <w:r w:rsidRPr="006A025D">
              <w:rPr>
                <w:sz w:val="20"/>
                <w:szCs w:val="20"/>
                <w:lang w:val="en-US"/>
              </w:rPr>
              <w:t>aberante</w:t>
            </w:r>
            <w:proofErr w:type="spellEnd"/>
            <w:r w:rsidRPr="006A025D">
              <w:rPr>
                <w:sz w:val="20"/>
                <w:szCs w:val="20"/>
                <w:lang w:val="en-US"/>
              </w:rPr>
              <w:t xml:space="preserve"> (outliers), </w:t>
            </w:r>
            <w:r w:rsidRPr="006A025D">
              <w:rPr>
                <w:i/>
                <w:sz w:val="20"/>
                <w:szCs w:val="20"/>
                <w:lang w:val="en-US"/>
              </w:rPr>
              <w:t>Λ</w:t>
            </w:r>
          </w:p>
        </w:tc>
      </w:tr>
      <w:tr w:rsidR="006F14A8" w:rsidRPr="006A025D" w14:paraId="709E1F57" w14:textId="77777777" w:rsidTr="00056749">
        <w:trPr>
          <w:trHeight w:val="20"/>
          <w:jc w:val="center"/>
        </w:trPr>
        <w:tc>
          <w:tcPr>
            <w:tcW w:w="1361" w:type="dxa"/>
            <w:vMerge/>
            <w:shd w:val="clear" w:color="auto" w:fill="auto"/>
            <w:noWrap/>
            <w:vAlign w:val="center"/>
          </w:tcPr>
          <w:p w14:paraId="4622001C" w14:textId="77777777" w:rsidR="006F14A8" w:rsidRPr="006A025D" w:rsidRDefault="006F14A8" w:rsidP="00056749">
            <w:pPr>
              <w:pStyle w:val="BodyText"/>
              <w:ind w:hanging="13"/>
              <w:rPr>
                <w:sz w:val="20"/>
                <w:szCs w:val="20"/>
                <w:lang w:val="en-US"/>
              </w:rPr>
            </w:pPr>
          </w:p>
        </w:tc>
        <w:tc>
          <w:tcPr>
            <w:tcW w:w="601" w:type="dxa"/>
            <w:shd w:val="clear" w:color="auto" w:fill="auto"/>
            <w:noWrap/>
            <w:vAlign w:val="center"/>
          </w:tcPr>
          <w:p w14:paraId="216B0040" w14:textId="77777777" w:rsidR="006F14A8" w:rsidRPr="006A025D" w:rsidRDefault="006F14A8" w:rsidP="00056749">
            <w:pPr>
              <w:pStyle w:val="BodyText"/>
              <w:ind w:hanging="13"/>
              <w:rPr>
                <w:sz w:val="20"/>
                <w:szCs w:val="20"/>
                <w:lang w:val="en-US"/>
              </w:rPr>
            </w:pPr>
            <w:r w:rsidRPr="006A025D">
              <w:rPr>
                <w:sz w:val="20"/>
                <w:szCs w:val="20"/>
                <w:lang w:val="en-US"/>
              </w:rPr>
              <w:t>min</w:t>
            </w:r>
          </w:p>
        </w:tc>
        <w:tc>
          <w:tcPr>
            <w:tcW w:w="656" w:type="dxa"/>
            <w:shd w:val="clear" w:color="auto" w:fill="auto"/>
            <w:noWrap/>
            <w:vAlign w:val="center"/>
          </w:tcPr>
          <w:p w14:paraId="20F55511" w14:textId="77777777" w:rsidR="006F14A8" w:rsidRPr="006A025D" w:rsidRDefault="006F14A8" w:rsidP="00056749">
            <w:pPr>
              <w:pStyle w:val="BodyText"/>
              <w:ind w:hanging="13"/>
              <w:rPr>
                <w:sz w:val="20"/>
                <w:szCs w:val="20"/>
                <w:lang w:val="en-US"/>
              </w:rPr>
            </w:pPr>
            <w:r w:rsidRPr="006A025D">
              <w:rPr>
                <w:sz w:val="20"/>
                <w:szCs w:val="20"/>
                <w:lang w:val="en-US"/>
              </w:rPr>
              <w:t>max</w:t>
            </w:r>
          </w:p>
        </w:tc>
        <w:tc>
          <w:tcPr>
            <w:tcW w:w="598" w:type="dxa"/>
            <w:shd w:val="clear" w:color="auto" w:fill="auto"/>
            <w:noWrap/>
            <w:vAlign w:val="center"/>
          </w:tcPr>
          <w:p w14:paraId="7ECD4164" w14:textId="77777777" w:rsidR="006F14A8" w:rsidRPr="006A025D" w:rsidRDefault="006F14A8" w:rsidP="00056749">
            <w:pPr>
              <w:pStyle w:val="BodyText"/>
              <w:ind w:hanging="13"/>
              <w:rPr>
                <w:sz w:val="20"/>
                <w:szCs w:val="20"/>
                <w:lang w:val="en-US"/>
              </w:rPr>
            </w:pPr>
            <w:r w:rsidRPr="006A025D">
              <w:rPr>
                <w:sz w:val="20"/>
                <w:szCs w:val="20"/>
                <w:lang w:val="en-US"/>
              </w:rPr>
              <w:t>No.</w:t>
            </w:r>
          </w:p>
        </w:tc>
        <w:tc>
          <w:tcPr>
            <w:tcW w:w="898" w:type="dxa"/>
            <w:shd w:val="clear" w:color="auto" w:fill="auto"/>
            <w:vAlign w:val="center"/>
          </w:tcPr>
          <w:p w14:paraId="23529FD4" w14:textId="77777777" w:rsidR="006F14A8" w:rsidRPr="006A025D" w:rsidRDefault="006F14A8" w:rsidP="00056749">
            <w:pPr>
              <w:pStyle w:val="BodyText"/>
              <w:ind w:hanging="13"/>
              <w:rPr>
                <w:sz w:val="20"/>
                <w:szCs w:val="20"/>
                <w:lang w:val="en-US"/>
              </w:rPr>
            </w:pPr>
            <w:r w:rsidRPr="006A025D">
              <w:rPr>
                <w:sz w:val="20"/>
                <w:szCs w:val="20"/>
                <w:lang w:val="en-US"/>
              </w:rPr>
              <w:t>µ</w:t>
            </w:r>
          </w:p>
        </w:tc>
        <w:tc>
          <w:tcPr>
            <w:tcW w:w="892" w:type="dxa"/>
            <w:shd w:val="clear" w:color="auto" w:fill="auto"/>
            <w:vAlign w:val="center"/>
          </w:tcPr>
          <w:p w14:paraId="33CA3D4A" w14:textId="77777777" w:rsidR="006F14A8" w:rsidRPr="006A025D" w:rsidRDefault="006F14A8" w:rsidP="00056749">
            <w:pPr>
              <w:pStyle w:val="BodyText"/>
              <w:ind w:hanging="13"/>
              <w:rPr>
                <w:sz w:val="20"/>
                <w:szCs w:val="20"/>
                <w:lang w:val="en-US"/>
              </w:rPr>
            </w:pPr>
            <w:r w:rsidRPr="006A025D">
              <w:rPr>
                <w:sz w:val="20"/>
                <w:szCs w:val="20"/>
                <w:lang w:val="en-US"/>
              </w:rPr>
              <w:t>σ</w:t>
            </w:r>
          </w:p>
        </w:tc>
      </w:tr>
      <w:tr w:rsidR="006F14A8" w:rsidRPr="006A025D" w14:paraId="2AFA03F6" w14:textId="77777777" w:rsidTr="00056749">
        <w:trPr>
          <w:trHeight w:val="20"/>
          <w:jc w:val="center"/>
        </w:trPr>
        <w:tc>
          <w:tcPr>
            <w:tcW w:w="1361" w:type="dxa"/>
            <w:shd w:val="clear" w:color="auto" w:fill="auto"/>
            <w:noWrap/>
            <w:vAlign w:val="center"/>
            <w:hideMark/>
          </w:tcPr>
          <w:p w14:paraId="7D25362D" w14:textId="77777777" w:rsidR="006F14A8" w:rsidRPr="006A025D" w:rsidRDefault="006F14A8" w:rsidP="00056749">
            <w:pPr>
              <w:pStyle w:val="BodyText"/>
              <w:ind w:hanging="13"/>
              <w:rPr>
                <w:b/>
                <w:sz w:val="20"/>
                <w:szCs w:val="20"/>
                <w:lang w:val="fr-FR"/>
              </w:rPr>
            </w:pPr>
            <w:r w:rsidRPr="006A025D">
              <w:rPr>
                <w:sz w:val="20"/>
                <w:szCs w:val="20"/>
                <w:lang w:val="fr-FR"/>
              </w:rPr>
              <w:t>DSM</w:t>
            </w:r>
          </w:p>
        </w:tc>
        <w:tc>
          <w:tcPr>
            <w:tcW w:w="601" w:type="dxa"/>
            <w:shd w:val="clear" w:color="auto" w:fill="auto"/>
            <w:noWrap/>
            <w:vAlign w:val="center"/>
            <w:hideMark/>
          </w:tcPr>
          <w:p w14:paraId="179C5A01" w14:textId="77777777" w:rsidR="006F14A8" w:rsidRPr="006A025D" w:rsidRDefault="006F14A8" w:rsidP="00056749">
            <w:pPr>
              <w:pStyle w:val="BodyText"/>
              <w:ind w:hanging="13"/>
              <w:rPr>
                <w:sz w:val="20"/>
                <w:szCs w:val="20"/>
                <w:lang w:val="en-US"/>
              </w:rPr>
            </w:pPr>
            <w:r w:rsidRPr="006A025D">
              <w:rPr>
                <w:sz w:val="20"/>
                <w:szCs w:val="20"/>
                <w:lang w:val="en-US"/>
              </w:rPr>
              <w:t>3.142</w:t>
            </w:r>
          </w:p>
        </w:tc>
        <w:tc>
          <w:tcPr>
            <w:tcW w:w="656" w:type="dxa"/>
            <w:shd w:val="clear" w:color="auto" w:fill="auto"/>
            <w:noWrap/>
            <w:vAlign w:val="center"/>
            <w:hideMark/>
          </w:tcPr>
          <w:p w14:paraId="6435A35D" w14:textId="77777777" w:rsidR="006F14A8" w:rsidRPr="006A025D" w:rsidRDefault="006F14A8" w:rsidP="00056749">
            <w:pPr>
              <w:pStyle w:val="BodyText"/>
              <w:ind w:hanging="13"/>
              <w:rPr>
                <w:sz w:val="20"/>
                <w:szCs w:val="20"/>
                <w:lang w:val="en-US"/>
              </w:rPr>
            </w:pPr>
            <w:r w:rsidRPr="006A025D">
              <w:rPr>
                <w:sz w:val="20"/>
                <w:szCs w:val="20"/>
                <w:lang w:val="en-US"/>
              </w:rPr>
              <w:t>18.729</w:t>
            </w:r>
          </w:p>
        </w:tc>
        <w:tc>
          <w:tcPr>
            <w:tcW w:w="598" w:type="dxa"/>
            <w:shd w:val="clear" w:color="auto" w:fill="auto"/>
            <w:noWrap/>
            <w:vAlign w:val="center"/>
          </w:tcPr>
          <w:p w14:paraId="78C9202A" w14:textId="77777777" w:rsidR="006F14A8" w:rsidRPr="006A025D" w:rsidRDefault="006F14A8" w:rsidP="00056749">
            <w:pPr>
              <w:pStyle w:val="BodyText"/>
              <w:ind w:hanging="13"/>
              <w:rPr>
                <w:sz w:val="20"/>
                <w:szCs w:val="20"/>
                <w:lang w:val="en-US"/>
              </w:rPr>
            </w:pPr>
            <w:r w:rsidRPr="006A025D">
              <w:rPr>
                <w:sz w:val="20"/>
                <w:szCs w:val="20"/>
                <w:lang w:val="en-US"/>
              </w:rPr>
              <w:t>12</w:t>
            </w:r>
          </w:p>
        </w:tc>
        <w:tc>
          <w:tcPr>
            <w:tcW w:w="898" w:type="dxa"/>
            <w:shd w:val="clear" w:color="auto" w:fill="auto"/>
            <w:noWrap/>
            <w:vAlign w:val="center"/>
          </w:tcPr>
          <w:p w14:paraId="56E3F559" w14:textId="77777777" w:rsidR="006F14A8" w:rsidRPr="006A025D" w:rsidRDefault="006F14A8" w:rsidP="00056749">
            <w:pPr>
              <w:pStyle w:val="BodyText"/>
              <w:ind w:hanging="13"/>
              <w:rPr>
                <w:sz w:val="20"/>
                <w:szCs w:val="20"/>
                <w:lang w:val="en-US"/>
              </w:rPr>
            </w:pPr>
            <w:r w:rsidRPr="006A025D">
              <w:rPr>
                <w:sz w:val="20"/>
                <w:szCs w:val="20"/>
                <w:lang w:val="en-US"/>
              </w:rPr>
              <w:t>10.936</w:t>
            </w:r>
          </w:p>
        </w:tc>
        <w:tc>
          <w:tcPr>
            <w:tcW w:w="892" w:type="dxa"/>
            <w:shd w:val="clear" w:color="auto" w:fill="auto"/>
            <w:noWrap/>
            <w:vAlign w:val="center"/>
          </w:tcPr>
          <w:p w14:paraId="02484E8C" w14:textId="77777777" w:rsidR="006F14A8" w:rsidRPr="006A025D" w:rsidRDefault="006F14A8" w:rsidP="00056749">
            <w:pPr>
              <w:pStyle w:val="BodyText"/>
              <w:ind w:hanging="13"/>
              <w:rPr>
                <w:sz w:val="20"/>
                <w:szCs w:val="20"/>
                <w:lang w:val="en-US"/>
              </w:rPr>
            </w:pPr>
            <w:r w:rsidRPr="006A025D">
              <w:rPr>
                <w:sz w:val="20"/>
                <w:szCs w:val="20"/>
                <w:lang w:val="en-US"/>
              </w:rPr>
              <w:t>3.897</w:t>
            </w:r>
          </w:p>
        </w:tc>
      </w:tr>
      <w:tr w:rsidR="006F14A8" w:rsidRPr="006A025D" w14:paraId="5AB58E87" w14:textId="77777777" w:rsidTr="00056749">
        <w:trPr>
          <w:trHeight w:val="20"/>
          <w:jc w:val="center"/>
        </w:trPr>
        <w:tc>
          <w:tcPr>
            <w:tcW w:w="1361" w:type="dxa"/>
            <w:shd w:val="clear" w:color="auto" w:fill="auto"/>
            <w:noWrap/>
            <w:vAlign w:val="center"/>
            <w:hideMark/>
          </w:tcPr>
          <w:p w14:paraId="5476C990" w14:textId="77777777" w:rsidR="006F14A8" w:rsidRPr="006A025D" w:rsidRDefault="006F14A8" w:rsidP="00056749">
            <w:pPr>
              <w:pStyle w:val="BodyText"/>
              <w:ind w:hanging="13"/>
              <w:rPr>
                <w:b/>
                <w:sz w:val="20"/>
                <w:szCs w:val="20"/>
                <w:lang w:val="fr-FR"/>
              </w:rPr>
            </w:pPr>
            <w:r w:rsidRPr="006A025D">
              <w:rPr>
                <w:sz w:val="20"/>
                <w:szCs w:val="20"/>
                <w:lang w:val="fr-FR"/>
              </w:rPr>
              <w:t>FS</w:t>
            </w:r>
          </w:p>
        </w:tc>
        <w:tc>
          <w:tcPr>
            <w:tcW w:w="601" w:type="dxa"/>
            <w:shd w:val="clear" w:color="auto" w:fill="auto"/>
            <w:noWrap/>
            <w:vAlign w:val="center"/>
            <w:hideMark/>
          </w:tcPr>
          <w:p w14:paraId="6C1F77F2" w14:textId="77777777" w:rsidR="006F14A8" w:rsidRPr="006A025D" w:rsidRDefault="006F14A8" w:rsidP="00056749">
            <w:pPr>
              <w:pStyle w:val="BodyText"/>
              <w:ind w:hanging="13"/>
              <w:rPr>
                <w:sz w:val="20"/>
                <w:szCs w:val="20"/>
                <w:lang w:val="en-US"/>
              </w:rPr>
            </w:pPr>
            <w:r w:rsidRPr="006A025D">
              <w:rPr>
                <w:sz w:val="20"/>
                <w:szCs w:val="20"/>
                <w:lang w:val="en-US"/>
              </w:rPr>
              <w:t>0.154</w:t>
            </w:r>
          </w:p>
        </w:tc>
        <w:tc>
          <w:tcPr>
            <w:tcW w:w="656" w:type="dxa"/>
            <w:shd w:val="clear" w:color="auto" w:fill="auto"/>
            <w:noWrap/>
            <w:vAlign w:val="center"/>
            <w:hideMark/>
          </w:tcPr>
          <w:p w14:paraId="0E496891" w14:textId="77777777" w:rsidR="006F14A8" w:rsidRPr="006A025D" w:rsidRDefault="006F14A8" w:rsidP="00056749">
            <w:pPr>
              <w:pStyle w:val="BodyText"/>
              <w:ind w:hanging="13"/>
              <w:rPr>
                <w:sz w:val="20"/>
                <w:szCs w:val="20"/>
                <w:lang w:val="en-US"/>
              </w:rPr>
            </w:pPr>
            <w:r w:rsidRPr="006A025D">
              <w:rPr>
                <w:sz w:val="20"/>
                <w:szCs w:val="20"/>
                <w:lang w:val="en-US"/>
              </w:rPr>
              <w:t>0.796</w:t>
            </w:r>
          </w:p>
        </w:tc>
        <w:tc>
          <w:tcPr>
            <w:tcW w:w="598" w:type="dxa"/>
            <w:shd w:val="clear" w:color="auto" w:fill="auto"/>
            <w:noWrap/>
            <w:vAlign w:val="center"/>
          </w:tcPr>
          <w:p w14:paraId="313D3AA6" w14:textId="77777777" w:rsidR="006F14A8" w:rsidRPr="006A025D" w:rsidRDefault="006F14A8" w:rsidP="00056749">
            <w:pPr>
              <w:pStyle w:val="BodyText"/>
              <w:ind w:hanging="13"/>
              <w:rPr>
                <w:sz w:val="20"/>
                <w:szCs w:val="20"/>
                <w:lang w:val="en-US"/>
              </w:rPr>
            </w:pPr>
            <w:r w:rsidRPr="006A025D">
              <w:rPr>
                <w:sz w:val="20"/>
                <w:szCs w:val="20"/>
                <w:lang w:val="en-US"/>
              </w:rPr>
              <w:t>13</w:t>
            </w:r>
          </w:p>
        </w:tc>
        <w:tc>
          <w:tcPr>
            <w:tcW w:w="898" w:type="dxa"/>
            <w:shd w:val="clear" w:color="auto" w:fill="auto"/>
            <w:noWrap/>
            <w:vAlign w:val="center"/>
          </w:tcPr>
          <w:p w14:paraId="14FFC015" w14:textId="77777777" w:rsidR="006F14A8" w:rsidRPr="006A025D" w:rsidRDefault="006F14A8" w:rsidP="00056749">
            <w:pPr>
              <w:pStyle w:val="BodyText"/>
              <w:ind w:hanging="13"/>
              <w:rPr>
                <w:sz w:val="20"/>
                <w:szCs w:val="20"/>
                <w:lang w:val="en-US"/>
              </w:rPr>
            </w:pPr>
            <w:r w:rsidRPr="006A025D">
              <w:rPr>
                <w:sz w:val="20"/>
                <w:szCs w:val="20"/>
                <w:lang w:val="en-US"/>
              </w:rPr>
              <w:t>0.505</w:t>
            </w:r>
          </w:p>
        </w:tc>
        <w:tc>
          <w:tcPr>
            <w:tcW w:w="892" w:type="dxa"/>
            <w:shd w:val="clear" w:color="auto" w:fill="auto"/>
            <w:noWrap/>
            <w:vAlign w:val="center"/>
          </w:tcPr>
          <w:p w14:paraId="3278ADF0" w14:textId="77777777" w:rsidR="006F14A8" w:rsidRPr="006A025D" w:rsidRDefault="006F14A8" w:rsidP="00056749">
            <w:pPr>
              <w:pStyle w:val="BodyText"/>
              <w:ind w:hanging="13"/>
              <w:rPr>
                <w:sz w:val="20"/>
                <w:szCs w:val="20"/>
                <w:lang w:val="en-US"/>
              </w:rPr>
            </w:pPr>
            <w:r w:rsidRPr="006A025D">
              <w:rPr>
                <w:sz w:val="20"/>
                <w:szCs w:val="20"/>
                <w:lang w:val="en-US"/>
              </w:rPr>
              <w:t>0.176</w:t>
            </w:r>
          </w:p>
        </w:tc>
      </w:tr>
      <w:tr w:rsidR="006F14A8" w:rsidRPr="006A025D" w14:paraId="55DA9073" w14:textId="77777777" w:rsidTr="00056749">
        <w:trPr>
          <w:trHeight w:val="20"/>
          <w:jc w:val="center"/>
        </w:trPr>
        <w:tc>
          <w:tcPr>
            <w:tcW w:w="1361" w:type="dxa"/>
            <w:shd w:val="clear" w:color="auto" w:fill="auto"/>
            <w:noWrap/>
            <w:vAlign w:val="center"/>
            <w:hideMark/>
          </w:tcPr>
          <w:p w14:paraId="0229AFAE" w14:textId="77777777" w:rsidR="006F14A8" w:rsidRPr="006A025D" w:rsidRDefault="006F14A8" w:rsidP="00056749">
            <w:pPr>
              <w:pStyle w:val="BodyText"/>
              <w:ind w:hanging="13"/>
              <w:rPr>
                <w:b/>
                <w:sz w:val="20"/>
                <w:szCs w:val="20"/>
                <w:lang w:val="fr-FR"/>
              </w:rPr>
            </w:pPr>
            <w:r w:rsidRPr="006A025D">
              <w:rPr>
                <w:sz w:val="20"/>
                <w:szCs w:val="20"/>
                <w:lang w:val="fr-FR"/>
              </w:rPr>
              <w:t>DP</w:t>
            </w:r>
          </w:p>
        </w:tc>
        <w:tc>
          <w:tcPr>
            <w:tcW w:w="601" w:type="dxa"/>
            <w:shd w:val="clear" w:color="auto" w:fill="auto"/>
            <w:noWrap/>
            <w:vAlign w:val="center"/>
            <w:hideMark/>
          </w:tcPr>
          <w:p w14:paraId="14456980" w14:textId="77777777" w:rsidR="006F14A8" w:rsidRPr="006A025D" w:rsidRDefault="006F14A8" w:rsidP="00056749">
            <w:pPr>
              <w:pStyle w:val="BodyText"/>
              <w:ind w:hanging="13"/>
              <w:rPr>
                <w:sz w:val="20"/>
                <w:szCs w:val="20"/>
                <w:lang w:val="en-US"/>
              </w:rPr>
            </w:pPr>
            <w:r w:rsidRPr="006A025D">
              <w:rPr>
                <w:sz w:val="20"/>
                <w:szCs w:val="20"/>
                <w:lang w:val="en-US"/>
              </w:rPr>
              <w:t>0.578</w:t>
            </w:r>
          </w:p>
        </w:tc>
        <w:tc>
          <w:tcPr>
            <w:tcW w:w="656" w:type="dxa"/>
            <w:shd w:val="clear" w:color="auto" w:fill="auto"/>
            <w:noWrap/>
            <w:vAlign w:val="center"/>
            <w:hideMark/>
          </w:tcPr>
          <w:p w14:paraId="45ED0B53" w14:textId="77777777" w:rsidR="006F14A8" w:rsidRPr="006A025D" w:rsidRDefault="006F14A8" w:rsidP="00056749">
            <w:pPr>
              <w:pStyle w:val="BodyText"/>
              <w:ind w:hanging="13"/>
              <w:rPr>
                <w:sz w:val="20"/>
                <w:szCs w:val="20"/>
                <w:lang w:val="en-US"/>
              </w:rPr>
            </w:pPr>
            <w:r w:rsidRPr="006A025D">
              <w:rPr>
                <w:sz w:val="20"/>
                <w:szCs w:val="20"/>
                <w:lang w:val="en-US"/>
              </w:rPr>
              <w:t>13.908</w:t>
            </w:r>
          </w:p>
        </w:tc>
        <w:tc>
          <w:tcPr>
            <w:tcW w:w="598" w:type="dxa"/>
            <w:shd w:val="clear" w:color="auto" w:fill="auto"/>
            <w:noWrap/>
            <w:vAlign w:val="center"/>
          </w:tcPr>
          <w:p w14:paraId="31D845FF" w14:textId="77777777" w:rsidR="006F14A8" w:rsidRPr="006A025D" w:rsidRDefault="006F14A8" w:rsidP="00056749">
            <w:pPr>
              <w:pStyle w:val="BodyText"/>
              <w:ind w:hanging="13"/>
              <w:rPr>
                <w:sz w:val="20"/>
                <w:szCs w:val="20"/>
                <w:lang w:val="en-US"/>
              </w:rPr>
            </w:pPr>
            <w:r w:rsidRPr="006A025D">
              <w:rPr>
                <w:sz w:val="20"/>
                <w:szCs w:val="20"/>
                <w:lang w:val="en-US"/>
              </w:rPr>
              <w:t>13</w:t>
            </w:r>
          </w:p>
        </w:tc>
        <w:tc>
          <w:tcPr>
            <w:tcW w:w="898" w:type="dxa"/>
            <w:shd w:val="clear" w:color="auto" w:fill="auto"/>
            <w:noWrap/>
            <w:vAlign w:val="center"/>
          </w:tcPr>
          <w:p w14:paraId="51020F1E" w14:textId="77777777" w:rsidR="006F14A8" w:rsidRPr="006A025D" w:rsidRDefault="006F14A8" w:rsidP="00056749">
            <w:pPr>
              <w:pStyle w:val="BodyText"/>
              <w:ind w:hanging="13"/>
              <w:rPr>
                <w:sz w:val="20"/>
                <w:szCs w:val="20"/>
                <w:lang w:val="en-US"/>
              </w:rPr>
            </w:pPr>
            <w:r w:rsidRPr="006A025D">
              <w:rPr>
                <w:sz w:val="20"/>
                <w:szCs w:val="20"/>
                <w:lang w:val="en-US"/>
              </w:rPr>
              <w:t>6.665</w:t>
            </w:r>
          </w:p>
        </w:tc>
        <w:tc>
          <w:tcPr>
            <w:tcW w:w="892" w:type="dxa"/>
            <w:shd w:val="clear" w:color="auto" w:fill="auto"/>
            <w:noWrap/>
            <w:vAlign w:val="center"/>
          </w:tcPr>
          <w:p w14:paraId="570AD6AD" w14:textId="77777777" w:rsidR="006F14A8" w:rsidRPr="006A025D" w:rsidRDefault="006F14A8" w:rsidP="00056749">
            <w:pPr>
              <w:pStyle w:val="BodyText"/>
              <w:ind w:hanging="13"/>
              <w:rPr>
                <w:sz w:val="20"/>
                <w:szCs w:val="20"/>
                <w:lang w:val="en-US"/>
              </w:rPr>
            </w:pPr>
            <w:r w:rsidRPr="006A025D">
              <w:rPr>
                <w:sz w:val="20"/>
                <w:szCs w:val="20"/>
                <w:lang w:val="en-US"/>
              </w:rPr>
              <w:t>3.621</w:t>
            </w:r>
          </w:p>
        </w:tc>
      </w:tr>
      <w:tr w:rsidR="006F14A8" w:rsidRPr="006A025D" w14:paraId="646C6CC5" w14:textId="77777777" w:rsidTr="00056749">
        <w:trPr>
          <w:trHeight w:val="20"/>
          <w:jc w:val="center"/>
        </w:trPr>
        <w:tc>
          <w:tcPr>
            <w:tcW w:w="1361" w:type="dxa"/>
            <w:shd w:val="clear" w:color="auto" w:fill="auto"/>
            <w:noWrap/>
            <w:vAlign w:val="center"/>
            <w:hideMark/>
          </w:tcPr>
          <w:p w14:paraId="3CE4714E" w14:textId="77777777" w:rsidR="006F14A8" w:rsidRPr="006A025D" w:rsidRDefault="006F14A8" w:rsidP="00056749">
            <w:pPr>
              <w:pStyle w:val="BodyText"/>
              <w:ind w:hanging="13"/>
              <w:rPr>
                <w:b/>
                <w:sz w:val="20"/>
                <w:szCs w:val="20"/>
                <w:lang w:val="fr-FR"/>
              </w:rPr>
            </w:pPr>
            <w:r w:rsidRPr="006A025D">
              <w:rPr>
                <w:sz w:val="20"/>
                <w:szCs w:val="20"/>
                <w:lang w:val="fr-FR"/>
              </w:rPr>
              <w:t>FP</w:t>
            </w:r>
          </w:p>
        </w:tc>
        <w:tc>
          <w:tcPr>
            <w:tcW w:w="601" w:type="dxa"/>
            <w:shd w:val="clear" w:color="auto" w:fill="auto"/>
            <w:noWrap/>
            <w:vAlign w:val="center"/>
            <w:hideMark/>
          </w:tcPr>
          <w:p w14:paraId="22DB9BE6" w14:textId="77777777" w:rsidR="006F14A8" w:rsidRPr="006A025D" w:rsidRDefault="006F14A8" w:rsidP="00056749">
            <w:pPr>
              <w:pStyle w:val="BodyText"/>
              <w:ind w:hanging="13"/>
              <w:rPr>
                <w:sz w:val="20"/>
                <w:szCs w:val="20"/>
                <w:lang w:val="en-US"/>
              </w:rPr>
            </w:pPr>
            <w:r w:rsidRPr="006A025D">
              <w:rPr>
                <w:sz w:val="20"/>
                <w:szCs w:val="20"/>
                <w:lang w:val="en-US"/>
              </w:rPr>
              <w:t>0.021</w:t>
            </w:r>
          </w:p>
        </w:tc>
        <w:tc>
          <w:tcPr>
            <w:tcW w:w="656" w:type="dxa"/>
            <w:shd w:val="clear" w:color="auto" w:fill="auto"/>
            <w:noWrap/>
            <w:vAlign w:val="center"/>
            <w:hideMark/>
          </w:tcPr>
          <w:p w14:paraId="5DF882DF" w14:textId="77777777" w:rsidR="006F14A8" w:rsidRPr="006A025D" w:rsidRDefault="006F14A8" w:rsidP="00056749">
            <w:pPr>
              <w:pStyle w:val="BodyText"/>
              <w:ind w:hanging="13"/>
              <w:rPr>
                <w:sz w:val="20"/>
                <w:szCs w:val="20"/>
                <w:lang w:val="en-US"/>
              </w:rPr>
            </w:pPr>
            <w:r w:rsidRPr="006A025D">
              <w:rPr>
                <w:sz w:val="20"/>
                <w:szCs w:val="20"/>
                <w:lang w:val="en-US"/>
              </w:rPr>
              <w:t>0.637</w:t>
            </w:r>
          </w:p>
        </w:tc>
        <w:tc>
          <w:tcPr>
            <w:tcW w:w="598" w:type="dxa"/>
            <w:shd w:val="clear" w:color="auto" w:fill="auto"/>
            <w:noWrap/>
            <w:vAlign w:val="center"/>
          </w:tcPr>
          <w:p w14:paraId="21C18752" w14:textId="77777777" w:rsidR="006F14A8" w:rsidRPr="006A025D" w:rsidRDefault="006F14A8" w:rsidP="00056749">
            <w:pPr>
              <w:pStyle w:val="BodyText"/>
              <w:ind w:hanging="13"/>
              <w:rPr>
                <w:sz w:val="20"/>
                <w:szCs w:val="20"/>
                <w:lang w:val="en-US"/>
              </w:rPr>
            </w:pPr>
            <w:r w:rsidRPr="006A025D">
              <w:rPr>
                <w:sz w:val="20"/>
                <w:szCs w:val="20"/>
                <w:lang w:val="en-US"/>
              </w:rPr>
              <w:t>6</w:t>
            </w:r>
          </w:p>
        </w:tc>
        <w:tc>
          <w:tcPr>
            <w:tcW w:w="898" w:type="dxa"/>
            <w:shd w:val="clear" w:color="auto" w:fill="auto"/>
            <w:noWrap/>
            <w:vAlign w:val="center"/>
          </w:tcPr>
          <w:p w14:paraId="18711442" w14:textId="77777777" w:rsidR="006F14A8" w:rsidRPr="006A025D" w:rsidRDefault="006F14A8" w:rsidP="00056749">
            <w:pPr>
              <w:pStyle w:val="BodyText"/>
              <w:ind w:hanging="13"/>
              <w:rPr>
                <w:sz w:val="20"/>
                <w:szCs w:val="20"/>
                <w:lang w:val="en-US"/>
              </w:rPr>
            </w:pPr>
            <w:r w:rsidRPr="006A025D">
              <w:rPr>
                <w:sz w:val="20"/>
                <w:szCs w:val="20"/>
                <w:lang w:val="en-US"/>
              </w:rPr>
              <w:t>0.308</w:t>
            </w:r>
          </w:p>
        </w:tc>
        <w:tc>
          <w:tcPr>
            <w:tcW w:w="892" w:type="dxa"/>
            <w:shd w:val="clear" w:color="auto" w:fill="auto"/>
            <w:noWrap/>
            <w:vAlign w:val="center"/>
          </w:tcPr>
          <w:p w14:paraId="4522D5AF" w14:textId="77777777" w:rsidR="006F14A8" w:rsidRPr="006A025D" w:rsidRDefault="006F14A8" w:rsidP="00056749">
            <w:pPr>
              <w:pStyle w:val="BodyText"/>
              <w:ind w:hanging="13"/>
              <w:rPr>
                <w:sz w:val="20"/>
                <w:szCs w:val="20"/>
                <w:lang w:val="en-US"/>
              </w:rPr>
            </w:pPr>
            <w:r w:rsidRPr="006A025D">
              <w:rPr>
                <w:sz w:val="20"/>
                <w:szCs w:val="20"/>
                <w:lang w:val="en-US"/>
              </w:rPr>
              <w:t>0.165</w:t>
            </w:r>
          </w:p>
        </w:tc>
      </w:tr>
      <w:tr w:rsidR="006F14A8" w:rsidRPr="006A025D" w14:paraId="558389F2" w14:textId="77777777" w:rsidTr="00056749">
        <w:trPr>
          <w:trHeight w:val="20"/>
          <w:jc w:val="center"/>
        </w:trPr>
        <w:tc>
          <w:tcPr>
            <w:tcW w:w="1361" w:type="dxa"/>
            <w:shd w:val="clear" w:color="auto" w:fill="auto"/>
            <w:noWrap/>
            <w:vAlign w:val="center"/>
            <w:hideMark/>
          </w:tcPr>
          <w:p w14:paraId="2E95A55F" w14:textId="77777777" w:rsidR="006F14A8" w:rsidRPr="006A025D" w:rsidRDefault="006F14A8" w:rsidP="00056749">
            <w:pPr>
              <w:pStyle w:val="BodyText"/>
              <w:ind w:hanging="13"/>
              <w:rPr>
                <w:b/>
                <w:sz w:val="20"/>
                <w:szCs w:val="20"/>
                <w:lang w:val="fr-FR"/>
              </w:rPr>
            </w:pPr>
            <w:r w:rsidRPr="006A025D">
              <w:rPr>
                <w:sz w:val="20"/>
                <w:szCs w:val="20"/>
                <w:lang w:val="fr-FR"/>
              </w:rPr>
              <w:t>FN</w:t>
            </w:r>
          </w:p>
        </w:tc>
        <w:tc>
          <w:tcPr>
            <w:tcW w:w="601" w:type="dxa"/>
            <w:shd w:val="clear" w:color="auto" w:fill="auto"/>
            <w:noWrap/>
            <w:vAlign w:val="center"/>
            <w:hideMark/>
          </w:tcPr>
          <w:p w14:paraId="3DF60541" w14:textId="77777777" w:rsidR="006F14A8" w:rsidRPr="006A025D" w:rsidRDefault="006F14A8" w:rsidP="00056749">
            <w:pPr>
              <w:pStyle w:val="BodyText"/>
              <w:ind w:hanging="13"/>
              <w:rPr>
                <w:sz w:val="20"/>
                <w:szCs w:val="20"/>
                <w:lang w:val="en-US"/>
              </w:rPr>
            </w:pPr>
            <w:r w:rsidRPr="006A025D">
              <w:rPr>
                <w:sz w:val="20"/>
                <w:szCs w:val="20"/>
                <w:lang w:val="en-US"/>
              </w:rPr>
              <w:t>0.009</w:t>
            </w:r>
          </w:p>
        </w:tc>
        <w:tc>
          <w:tcPr>
            <w:tcW w:w="656" w:type="dxa"/>
            <w:shd w:val="clear" w:color="auto" w:fill="auto"/>
            <w:noWrap/>
            <w:vAlign w:val="center"/>
            <w:hideMark/>
          </w:tcPr>
          <w:p w14:paraId="22345CFE" w14:textId="77777777" w:rsidR="006F14A8" w:rsidRPr="006A025D" w:rsidRDefault="006F14A8" w:rsidP="00056749">
            <w:pPr>
              <w:pStyle w:val="BodyText"/>
              <w:ind w:hanging="13"/>
              <w:rPr>
                <w:sz w:val="20"/>
                <w:szCs w:val="20"/>
                <w:lang w:val="en-US"/>
              </w:rPr>
            </w:pPr>
            <w:r w:rsidRPr="006A025D">
              <w:rPr>
                <w:sz w:val="20"/>
                <w:szCs w:val="20"/>
                <w:lang w:val="en-US"/>
              </w:rPr>
              <w:t>0.611</w:t>
            </w:r>
          </w:p>
        </w:tc>
        <w:tc>
          <w:tcPr>
            <w:tcW w:w="598" w:type="dxa"/>
            <w:shd w:val="clear" w:color="auto" w:fill="auto"/>
            <w:noWrap/>
            <w:vAlign w:val="center"/>
          </w:tcPr>
          <w:p w14:paraId="4DE02F99" w14:textId="77777777" w:rsidR="006F14A8" w:rsidRPr="006A025D" w:rsidRDefault="006F14A8" w:rsidP="00056749">
            <w:pPr>
              <w:pStyle w:val="BodyText"/>
              <w:ind w:hanging="13"/>
              <w:rPr>
                <w:sz w:val="20"/>
                <w:szCs w:val="20"/>
                <w:lang w:val="en-US"/>
              </w:rPr>
            </w:pPr>
            <w:r w:rsidRPr="006A025D">
              <w:rPr>
                <w:sz w:val="20"/>
                <w:szCs w:val="20"/>
                <w:lang w:val="en-US"/>
              </w:rPr>
              <w:t>13</w:t>
            </w:r>
          </w:p>
        </w:tc>
        <w:tc>
          <w:tcPr>
            <w:tcW w:w="898" w:type="dxa"/>
            <w:shd w:val="clear" w:color="auto" w:fill="auto"/>
            <w:noWrap/>
            <w:vAlign w:val="center"/>
          </w:tcPr>
          <w:p w14:paraId="2C8EEAAF" w14:textId="77777777" w:rsidR="006F14A8" w:rsidRPr="006A025D" w:rsidRDefault="006F14A8" w:rsidP="00056749">
            <w:pPr>
              <w:pStyle w:val="BodyText"/>
              <w:ind w:hanging="13"/>
              <w:rPr>
                <w:sz w:val="20"/>
                <w:szCs w:val="20"/>
                <w:lang w:val="en-US"/>
              </w:rPr>
            </w:pPr>
            <w:r w:rsidRPr="006A025D">
              <w:rPr>
                <w:sz w:val="20"/>
                <w:szCs w:val="20"/>
                <w:lang w:val="en-US"/>
              </w:rPr>
              <w:t>0.301</w:t>
            </w:r>
          </w:p>
        </w:tc>
        <w:tc>
          <w:tcPr>
            <w:tcW w:w="892" w:type="dxa"/>
            <w:shd w:val="clear" w:color="auto" w:fill="auto"/>
            <w:noWrap/>
            <w:vAlign w:val="center"/>
          </w:tcPr>
          <w:p w14:paraId="01CDF6D9" w14:textId="77777777" w:rsidR="006F14A8" w:rsidRPr="006A025D" w:rsidRDefault="006F14A8" w:rsidP="00056749">
            <w:pPr>
              <w:pStyle w:val="BodyText"/>
              <w:ind w:hanging="13"/>
              <w:rPr>
                <w:sz w:val="20"/>
                <w:szCs w:val="20"/>
                <w:lang w:val="en-US"/>
              </w:rPr>
            </w:pPr>
            <w:r w:rsidRPr="006A025D">
              <w:rPr>
                <w:sz w:val="20"/>
                <w:szCs w:val="20"/>
                <w:lang w:val="en-US"/>
              </w:rPr>
              <w:t>0.155</w:t>
            </w:r>
          </w:p>
        </w:tc>
      </w:tr>
      <w:tr w:rsidR="006F14A8" w:rsidRPr="006A025D" w14:paraId="3925AADA" w14:textId="77777777" w:rsidTr="00056749">
        <w:trPr>
          <w:trHeight w:val="20"/>
          <w:jc w:val="center"/>
        </w:trPr>
        <w:tc>
          <w:tcPr>
            <w:tcW w:w="1361" w:type="dxa"/>
            <w:shd w:val="clear" w:color="auto" w:fill="auto"/>
            <w:noWrap/>
            <w:vAlign w:val="center"/>
            <w:hideMark/>
          </w:tcPr>
          <w:p w14:paraId="324FDBB7" w14:textId="77777777" w:rsidR="006F14A8" w:rsidRPr="006A025D" w:rsidRDefault="006F14A8" w:rsidP="00056749">
            <w:pPr>
              <w:pStyle w:val="BodyText"/>
              <w:ind w:hanging="13"/>
              <w:rPr>
                <w:b/>
                <w:sz w:val="20"/>
                <w:szCs w:val="20"/>
                <w:lang w:val="fr-FR"/>
              </w:rPr>
            </w:pPr>
            <w:r w:rsidRPr="006A025D">
              <w:rPr>
                <w:sz w:val="20"/>
                <w:szCs w:val="20"/>
                <w:lang w:val="fr-FR"/>
              </w:rPr>
              <w:t>CU</w:t>
            </w:r>
          </w:p>
        </w:tc>
        <w:tc>
          <w:tcPr>
            <w:tcW w:w="601" w:type="dxa"/>
            <w:shd w:val="clear" w:color="auto" w:fill="auto"/>
            <w:noWrap/>
            <w:vAlign w:val="center"/>
            <w:hideMark/>
          </w:tcPr>
          <w:p w14:paraId="3CACBAF2" w14:textId="77777777" w:rsidR="006F14A8" w:rsidRPr="006A025D" w:rsidRDefault="006F14A8" w:rsidP="00056749">
            <w:pPr>
              <w:pStyle w:val="BodyText"/>
              <w:ind w:hanging="13"/>
              <w:rPr>
                <w:sz w:val="20"/>
                <w:szCs w:val="20"/>
                <w:lang w:val="en-US"/>
              </w:rPr>
            </w:pPr>
            <w:r w:rsidRPr="006A025D">
              <w:rPr>
                <w:sz w:val="20"/>
                <w:szCs w:val="20"/>
                <w:lang w:val="en-US"/>
              </w:rPr>
              <w:t>0.154</w:t>
            </w:r>
          </w:p>
        </w:tc>
        <w:tc>
          <w:tcPr>
            <w:tcW w:w="656" w:type="dxa"/>
            <w:shd w:val="clear" w:color="auto" w:fill="auto"/>
            <w:noWrap/>
            <w:vAlign w:val="center"/>
            <w:hideMark/>
          </w:tcPr>
          <w:p w14:paraId="498CA9FC" w14:textId="77777777" w:rsidR="006F14A8" w:rsidRPr="006A025D" w:rsidRDefault="006F14A8" w:rsidP="00056749">
            <w:pPr>
              <w:pStyle w:val="BodyText"/>
              <w:ind w:hanging="13"/>
              <w:rPr>
                <w:sz w:val="20"/>
                <w:szCs w:val="20"/>
                <w:lang w:val="en-US"/>
              </w:rPr>
            </w:pPr>
            <w:r w:rsidRPr="006A025D">
              <w:rPr>
                <w:sz w:val="20"/>
                <w:szCs w:val="20"/>
                <w:lang w:val="en-US"/>
              </w:rPr>
              <w:t>0.856</w:t>
            </w:r>
          </w:p>
        </w:tc>
        <w:tc>
          <w:tcPr>
            <w:tcW w:w="598" w:type="dxa"/>
            <w:shd w:val="clear" w:color="auto" w:fill="auto"/>
            <w:noWrap/>
            <w:vAlign w:val="center"/>
          </w:tcPr>
          <w:p w14:paraId="3461FABF" w14:textId="77777777" w:rsidR="006F14A8" w:rsidRPr="006A025D" w:rsidRDefault="006F14A8" w:rsidP="00056749">
            <w:pPr>
              <w:pStyle w:val="BodyText"/>
              <w:ind w:hanging="13"/>
              <w:rPr>
                <w:sz w:val="20"/>
                <w:szCs w:val="20"/>
                <w:lang w:val="en-US"/>
              </w:rPr>
            </w:pPr>
            <w:r w:rsidRPr="006A025D">
              <w:rPr>
                <w:sz w:val="20"/>
                <w:szCs w:val="20"/>
                <w:lang w:val="en-US"/>
              </w:rPr>
              <w:t>12</w:t>
            </w:r>
          </w:p>
        </w:tc>
        <w:tc>
          <w:tcPr>
            <w:tcW w:w="898" w:type="dxa"/>
            <w:shd w:val="clear" w:color="auto" w:fill="auto"/>
            <w:noWrap/>
            <w:vAlign w:val="center"/>
          </w:tcPr>
          <w:p w14:paraId="2DDD2ED4" w14:textId="77777777" w:rsidR="006F14A8" w:rsidRPr="006A025D" w:rsidRDefault="006F14A8" w:rsidP="00056749">
            <w:pPr>
              <w:pStyle w:val="BodyText"/>
              <w:ind w:hanging="13"/>
              <w:rPr>
                <w:sz w:val="20"/>
                <w:szCs w:val="20"/>
                <w:lang w:val="en-US"/>
              </w:rPr>
            </w:pPr>
            <w:r w:rsidRPr="006A025D">
              <w:rPr>
                <w:sz w:val="20"/>
                <w:szCs w:val="20"/>
                <w:lang w:val="en-US"/>
              </w:rPr>
              <w:t>0.505</w:t>
            </w:r>
          </w:p>
        </w:tc>
        <w:tc>
          <w:tcPr>
            <w:tcW w:w="892" w:type="dxa"/>
            <w:shd w:val="clear" w:color="auto" w:fill="auto"/>
            <w:noWrap/>
            <w:vAlign w:val="center"/>
          </w:tcPr>
          <w:p w14:paraId="195A52C2" w14:textId="77777777" w:rsidR="006F14A8" w:rsidRPr="006A025D" w:rsidRDefault="006F14A8" w:rsidP="00056749">
            <w:pPr>
              <w:pStyle w:val="BodyText"/>
              <w:ind w:hanging="13"/>
              <w:rPr>
                <w:sz w:val="20"/>
                <w:szCs w:val="20"/>
                <w:lang w:val="en-US"/>
              </w:rPr>
            </w:pPr>
            <w:r w:rsidRPr="006A025D">
              <w:rPr>
                <w:sz w:val="20"/>
                <w:szCs w:val="20"/>
                <w:lang w:val="en-US"/>
              </w:rPr>
              <w:t>0.175</w:t>
            </w:r>
          </w:p>
        </w:tc>
      </w:tr>
    </w:tbl>
    <w:p w14:paraId="3F643633" w14:textId="77777777" w:rsidR="006F14A8" w:rsidRPr="00246ECA" w:rsidRDefault="006F14A8" w:rsidP="006F14A8">
      <w:pPr>
        <w:pStyle w:val="BodyText"/>
        <w:ind w:hanging="13"/>
        <w:rPr>
          <w:sz w:val="24"/>
          <w:szCs w:val="24"/>
        </w:rPr>
      </w:pPr>
      <w:r w:rsidRPr="006A025D">
        <w:rPr>
          <w:sz w:val="24"/>
          <w:szCs w:val="24"/>
        </w:rPr>
        <w:lastRenderedPageBreak/>
        <w:t>Prin eliminarea datelor anormale şi în urma procesului de curăţare (cleansing), opt posturi de transformare au fost îndepărtate fiind utilizate doar 290 de posturi. În continuare analiza a fost realizată pe grupe de transformatoare. Prin utilizarea metodologiei propuse, s-a impus și o analiză a posturilor de transformare în funcție de puterile lor nominale. Astfel, baza de date a fost împărțită în șapte categorii de transformatoare, astfel: 40 kVA (9), 63 kVA (45), 100 kVA (80), 160 kVA (90), 250 kVA (56), 400 kVA (9) și 630 kVA (1).</w:t>
      </w:r>
    </w:p>
    <w:p w14:paraId="0280242A" w14:textId="77777777" w:rsidR="006F14A8" w:rsidRPr="006A025D" w:rsidRDefault="006F14A8" w:rsidP="006F14A8">
      <w:pPr>
        <w:pStyle w:val="BodyText"/>
        <w:ind w:hanging="13"/>
        <w:rPr>
          <w:sz w:val="20"/>
          <w:szCs w:val="20"/>
        </w:rPr>
      </w:pPr>
    </w:p>
    <w:p w14:paraId="08F80660" w14:textId="77777777" w:rsidR="006F14A8" w:rsidRPr="006A025D" w:rsidRDefault="006F14A8" w:rsidP="006F14A8">
      <w:pPr>
        <w:pStyle w:val="BodyText"/>
        <w:ind w:hanging="13"/>
        <w:jc w:val="center"/>
        <w:rPr>
          <w:b/>
          <w:sz w:val="20"/>
          <w:szCs w:val="20"/>
        </w:rPr>
      </w:pPr>
      <w:r w:rsidRPr="006A025D">
        <w:rPr>
          <w:b/>
          <w:noProof/>
          <w:sz w:val="20"/>
          <w:szCs w:val="20"/>
        </w:rPr>
        <w:drawing>
          <wp:inline distT="0" distB="0" distL="0" distR="0" wp14:anchorId="7D88B125" wp14:editId="0000C0F8">
            <wp:extent cx="2051383" cy="1257300"/>
            <wp:effectExtent l="0" t="0" r="6350" b="0"/>
            <wp:docPr id="88612076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6156" cy="1260225"/>
                    </a:xfrm>
                    <a:prstGeom prst="rect">
                      <a:avLst/>
                    </a:prstGeom>
                    <a:noFill/>
                    <a:ln>
                      <a:noFill/>
                    </a:ln>
                  </pic:spPr>
                </pic:pic>
              </a:graphicData>
            </a:graphic>
          </wp:inline>
        </w:drawing>
      </w:r>
      <w:r w:rsidRPr="006A025D">
        <w:rPr>
          <w:b/>
          <w:noProof/>
          <w:sz w:val="20"/>
          <w:szCs w:val="20"/>
        </w:rPr>
        <w:drawing>
          <wp:inline distT="0" distB="0" distL="0" distR="0" wp14:anchorId="37F7AC8E" wp14:editId="33A3A1D9">
            <wp:extent cx="2060096" cy="1238250"/>
            <wp:effectExtent l="0" t="0" r="0" b="0"/>
            <wp:docPr id="150032729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7170" cy="1242502"/>
                    </a:xfrm>
                    <a:prstGeom prst="rect">
                      <a:avLst/>
                    </a:prstGeom>
                    <a:noFill/>
                    <a:ln>
                      <a:noFill/>
                    </a:ln>
                  </pic:spPr>
                </pic:pic>
              </a:graphicData>
            </a:graphic>
          </wp:inline>
        </w:drawing>
      </w:r>
      <w:r w:rsidRPr="006A025D">
        <w:rPr>
          <w:b/>
          <w:noProof/>
          <w:sz w:val="20"/>
          <w:szCs w:val="20"/>
        </w:rPr>
        <w:drawing>
          <wp:inline distT="0" distB="0" distL="0" distR="0" wp14:anchorId="2784D66E" wp14:editId="2E22F036">
            <wp:extent cx="2028825" cy="1213001"/>
            <wp:effectExtent l="0" t="0" r="0" b="6350"/>
            <wp:docPr id="1840199753" name="Picture 19" descr="O imagine care conține text, captură de ecra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O imagine care conține text, captură de ecran&#10;&#10;Descriere generată automa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9929" cy="1219640"/>
                    </a:xfrm>
                    <a:prstGeom prst="rect">
                      <a:avLst/>
                    </a:prstGeom>
                    <a:noFill/>
                    <a:ln>
                      <a:noFill/>
                    </a:ln>
                  </pic:spPr>
                </pic:pic>
              </a:graphicData>
            </a:graphic>
          </wp:inline>
        </w:drawing>
      </w:r>
      <w:r w:rsidRPr="006A025D">
        <w:rPr>
          <w:b/>
          <w:noProof/>
          <w:sz w:val="20"/>
          <w:szCs w:val="20"/>
        </w:rPr>
        <w:drawing>
          <wp:inline distT="0" distB="0" distL="0" distR="0" wp14:anchorId="0D660E94" wp14:editId="1F49F7C5">
            <wp:extent cx="2007330" cy="1200150"/>
            <wp:effectExtent l="0" t="0" r="0" b="0"/>
            <wp:docPr id="1115969023" name="Picture 18" descr="O imagine care conține captură de ecran, text, Interval&#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O imagine care conține captură de ecran, text, Interval&#10;&#10;Descriere generată autom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4165" cy="1204237"/>
                    </a:xfrm>
                    <a:prstGeom prst="rect">
                      <a:avLst/>
                    </a:prstGeom>
                    <a:noFill/>
                    <a:ln>
                      <a:noFill/>
                    </a:ln>
                  </pic:spPr>
                </pic:pic>
              </a:graphicData>
            </a:graphic>
          </wp:inline>
        </w:drawing>
      </w:r>
      <w:r w:rsidRPr="006A025D">
        <w:rPr>
          <w:b/>
          <w:noProof/>
          <w:sz w:val="20"/>
          <w:szCs w:val="20"/>
        </w:rPr>
        <w:drawing>
          <wp:inline distT="0" distB="0" distL="0" distR="0" wp14:anchorId="73B2F64A" wp14:editId="339F57CA">
            <wp:extent cx="2023263" cy="1209675"/>
            <wp:effectExtent l="0" t="0" r="0" b="0"/>
            <wp:docPr id="46258248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5661" cy="1217088"/>
                    </a:xfrm>
                    <a:prstGeom prst="rect">
                      <a:avLst/>
                    </a:prstGeom>
                    <a:noFill/>
                    <a:ln>
                      <a:noFill/>
                    </a:ln>
                  </pic:spPr>
                </pic:pic>
              </a:graphicData>
            </a:graphic>
          </wp:inline>
        </w:drawing>
      </w:r>
      <w:r w:rsidRPr="006A025D">
        <w:rPr>
          <w:b/>
          <w:noProof/>
          <w:sz w:val="20"/>
          <w:szCs w:val="20"/>
        </w:rPr>
        <w:drawing>
          <wp:inline distT="0" distB="0" distL="0" distR="0" wp14:anchorId="02F7B13C" wp14:editId="7356FDE5">
            <wp:extent cx="2107639" cy="1266825"/>
            <wp:effectExtent l="0" t="0" r="6985" b="0"/>
            <wp:docPr id="1910848842" name="Picture 16" descr="O imagine care conține captură de ecran,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O imagine care conține captură de ecran, text&#10;&#10;Descriere generată automa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1478" cy="1269133"/>
                    </a:xfrm>
                    <a:prstGeom prst="rect">
                      <a:avLst/>
                    </a:prstGeom>
                    <a:noFill/>
                    <a:ln>
                      <a:noFill/>
                    </a:ln>
                  </pic:spPr>
                </pic:pic>
              </a:graphicData>
            </a:graphic>
          </wp:inline>
        </w:drawing>
      </w:r>
    </w:p>
    <w:p w14:paraId="2E193D50" w14:textId="77777777" w:rsidR="006F14A8" w:rsidRPr="006A025D" w:rsidRDefault="006F14A8" w:rsidP="006F14A8">
      <w:pPr>
        <w:pStyle w:val="BodyText"/>
        <w:ind w:hanging="13"/>
        <w:jc w:val="center"/>
        <w:rPr>
          <w:sz w:val="20"/>
          <w:szCs w:val="20"/>
        </w:rPr>
      </w:pPr>
      <w:r w:rsidRPr="006A025D">
        <w:rPr>
          <w:sz w:val="20"/>
          <w:szCs w:val="20"/>
        </w:rPr>
        <w:t>Fig. 4 Valorile indicatorilor caracteristici pentru cele 290 de posturi de transformare</w:t>
      </w:r>
    </w:p>
    <w:p w14:paraId="1951E585" w14:textId="77777777" w:rsidR="006F14A8" w:rsidRPr="006A025D" w:rsidRDefault="006F14A8" w:rsidP="006F14A8">
      <w:pPr>
        <w:pStyle w:val="BodyText"/>
        <w:ind w:hanging="13"/>
        <w:rPr>
          <w:sz w:val="20"/>
          <w:szCs w:val="20"/>
        </w:rPr>
      </w:pPr>
      <w:r w:rsidRPr="006A025D">
        <w:rPr>
          <w:sz w:val="20"/>
          <w:szCs w:val="20"/>
        </w:rPr>
        <w:t xml:space="preserve"> </w:t>
      </w:r>
    </w:p>
    <w:p w14:paraId="75DEE423" w14:textId="77777777" w:rsidR="006F14A8" w:rsidRDefault="006F14A8" w:rsidP="006F14A8">
      <w:pPr>
        <w:pStyle w:val="BodyText"/>
        <w:ind w:hanging="13"/>
        <w:rPr>
          <w:bCs/>
          <w:sz w:val="24"/>
          <w:szCs w:val="24"/>
        </w:rPr>
      </w:pPr>
      <w:r w:rsidRPr="006A025D">
        <w:rPr>
          <w:sz w:val="24"/>
          <w:szCs w:val="24"/>
        </w:rPr>
        <w:t xml:space="preserve">Pentru a valida o acuratețe a valorilor indicatorilor din baza de date, în </w:t>
      </w:r>
      <w:r w:rsidRPr="006A025D">
        <w:rPr>
          <w:i/>
          <w:iCs/>
          <w:sz w:val="24"/>
          <w:szCs w:val="24"/>
        </w:rPr>
        <w:t>Tab. 4</w:t>
      </w:r>
      <w:r w:rsidRPr="006A025D">
        <w:rPr>
          <w:sz w:val="24"/>
          <w:szCs w:val="24"/>
        </w:rPr>
        <w:t xml:space="preserve"> sunt indicate rezultatele (fără valori anormale) pentru toate categoriile de consumatori. </w:t>
      </w:r>
      <w:r w:rsidRPr="006A025D">
        <w:rPr>
          <w:bCs/>
          <w:sz w:val="24"/>
          <w:szCs w:val="24"/>
        </w:rPr>
        <w:t xml:space="preserve">De exemplu, în </w:t>
      </w:r>
      <w:r w:rsidRPr="006A025D">
        <w:rPr>
          <w:sz w:val="24"/>
          <w:szCs w:val="24"/>
        </w:rPr>
        <w:t>Fig. 5</w:t>
      </w:r>
      <w:r w:rsidRPr="006A025D">
        <w:rPr>
          <w:b/>
          <w:bCs/>
          <w:sz w:val="24"/>
          <w:szCs w:val="24"/>
        </w:rPr>
        <w:t xml:space="preserve"> </w:t>
      </w:r>
      <w:r w:rsidRPr="006A025D">
        <w:rPr>
          <w:bCs/>
          <w:sz w:val="24"/>
          <w:szCs w:val="24"/>
        </w:rPr>
        <w:t>sunt indicate valorile medii ale puterii pentru toate categoriile de transformatoare, cu și fără date anormale (outliers). Aceste valori au pot fi utilizate la efectuarea postcalcul a pierderilor de energie electrică în transformatoarele de putere de către operatorii de distribuție, pentru o planificare corespunzătoare a rețelelor electrice de distribuție.</w:t>
      </w:r>
    </w:p>
    <w:p w14:paraId="0837764B" w14:textId="77777777" w:rsidR="008D0F78" w:rsidRPr="006A025D" w:rsidRDefault="008D0F78" w:rsidP="006F14A8">
      <w:pPr>
        <w:pStyle w:val="BodyText"/>
        <w:ind w:hanging="13"/>
        <w:rPr>
          <w:bCs/>
          <w:sz w:val="24"/>
          <w:szCs w:val="24"/>
        </w:rPr>
      </w:pPr>
    </w:p>
    <w:p w14:paraId="02E2F97C" w14:textId="77777777" w:rsidR="006F14A8" w:rsidRPr="006A025D" w:rsidRDefault="006F14A8" w:rsidP="006F14A8">
      <w:pPr>
        <w:pStyle w:val="BodyText"/>
        <w:ind w:hanging="13"/>
        <w:rPr>
          <w:bCs/>
          <w:sz w:val="24"/>
          <w:szCs w:val="24"/>
        </w:rPr>
      </w:pPr>
    </w:p>
    <w:p w14:paraId="5889AEFC" w14:textId="77777777" w:rsidR="006F14A8" w:rsidRPr="006A025D" w:rsidRDefault="006F14A8" w:rsidP="006F14A8">
      <w:pPr>
        <w:pStyle w:val="BodyText"/>
        <w:ind w:hanging="13"/>
        <w:rPr>
          <w:sz w:val="20"/>
          <w:szCs w:val="20"/>
        </w:rPr>
      </w:pPr>
      <w:r w:rsidRPr="006A025D">
        <w:rPr>
          <w:bCs/>
          <w:sz w:val="20"/>
          <w:szCs w:val="20"/>
          <w:lang w:val="en-US"/>
        </w:rPr>
        <w:lastRenderedPageBreak/>
        <w:t xml:space="preserve">Tab. 4 </w:t>
      </w:r>
      <w:r w:rsidRPr="006A025D">
        <w:rPr>
          <w:sz w:val="20"/>
          <w:szCs w:val="20"/>
        </w:rPr>
        <w:t xml:space="preserve">Rezultatele statistice medii ale indicatorilor analizați pe categorii de transformatoare </w:t>
      </w:r>
    </w:p>
    <w:tbl>
      <w:tblPr>
        <w:tblW w:w="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00"/>
        <w:gridCol w:w="796"/>
        <w:gridCol w:w="797"/>
        <w:gridCol w:w="796"/>
        <w:gridCol w:w="797"/>
        <w:gridCol w:w="796"/>
        <w:gridCol w:w="797"/>
      </w:tblGrid>
      <w:tr w:rsidR="006F14A8" w:rsidRPr="006A025D" w14:paraId="1C4727B5" w14:textId="77777777" w:rsidTr="00056749">
        <w:trPr>
          <w:trHeight w:val="50"/>
          <w:jc w:val="center"/>
        </w:trPr>
        <w:tc>
          <w:tcPr>
            <w:tcW w:w="1446" w:type="dxa"/>
            <w:gridSpan w:val="2"/>
            <w:shd w:val="clear" w:color="auto" w:fill="auto"/>
            <w:vAlign w:val="center"/>
          </w:tcPr>
          <w:p w14:paraId="350AE872" w14:textId="77777777" w:rsidR="006F14A8" w:rsidRPr="006A025D" w:rsidRDefault="006F14A8" w:rsidP="00056749">
            <w:pPr>
              <w:pStyle w:val="BodyText"/>
              <w:ind w:hanging="13"/>
              <w:rPr>
                <w:sz w:val="20"/>
                <w:szCs w:val="20"/>
                <w:lang w:val="en-US"/>
              </w:rPr>
            </w:pPr>
            <w:proofErr w:type="spellStart"/>
            <w:r w:rsidRPr="006A025D">
              <w:rPr>
                <w:sz w:val="20"/>
                <w:szCs w:val="20"/>
                <w:lang w:val="en-US"/>
              </w:rPr>
              <w:t>Indicatori</w:t>
            </w:r>
            <w:proofErr w:type="spellEnd"/>
            <w:r w:rsidRPr="006A025D">
              <w:rPr>
                <w:sz w:val="20"/>
                <w:szCs w:val="20"/>
                <w:lang w:val="en-US"/>
              </w:rPr>
              <w:t xml:space="preserve"> </w:t>
            </w:r>
          </w:p>
        </w:tc>
        <w:tc>
          <w:tcPr>
            <w:tcW w:w="796" w:type="dxa"/>
            <w:shd w:val="clear" w:color="auto" w:fill="auto"/>
            <w:noWrap/>
            <w:vAlign w:val="center"/>
            <w:hideMark/>
          </w:tcPr>
          <w:p w14:paraId="7E84214C" w14:textId="77777777" w:rsidR="006F14A8" w:rsidRPr="006A025D" w:rsidRDefault="006F14A8" w:rsidP="00056749">
            <w:pPr>
              <w:pStyle w:val="BodyText"/>
              <w:ind w:hanging="13"/>
              <w:rPr>
                <w:b/>
                <w:sz w:val="20"/>
                <w:szCs w:val="20"/>
                <w:lang w:val="fr-FR"/>
              </w:rPr>
            </w:pPr>
            <w:r w:rsidRPr="006A025D">
              <w:rPr>
                <w:sz w:val="20"/>
                <w:szCs w:val="20"/>
                <w:lang w:val="fr-FR"/>
              </w:rPr>
              <w:t>DSM</w:t>
            </w:r>
          </w:p>
        </w:tc>
        <w:tc>
          <w:tcPr>
            <w:tcW w:w="797" w:type="dxa"/>
            <w:shd w:val="clear" w:color="auto" w:fill="auto"/>
            <w:vAlign w:val="center"/>
          </w:tcPr>
          <w:p w14:paraId="2DFE502E" w14:textId="77777777" w:rsidR="006F14A8" w:rsidRPr="006A025D" w:rsidRDefault="006F14A8" w:rsidP="00056749">
            <w:pPr>
              <w:pStyle w:val="BodyText"/>
              <w:ind w:hanging="13"/>
              <w:rPr>
                <w:b/>
                <w:sz w:val="20"/>
                <w:szCs w:val="20"/>
                <w:lang w:val="fr-FR"/>
              </w:rPr>
            </w:pPr>
            <w:r w:rsidRPr="006A025D">
              <w:rPr>
                <w:sz w:val="20"/>
                <w:szCs w:val="20"/>
                <w:lang w:val="fr-FR"/>
              </w:rPr>
              <w:t>FS</w:t>
            </w:r>
          </w:p>
        </w:tc>
        <w:tc>
          <w:tcPr>
            <w:tcW w:w="796" w:type="dxa"/>
            <w:shd w:val="clear" w:color="auto" w:fill="auto"/>
            <w:vAlign w:val="center"/>
          </w:tcPr>
          <w:p w14:paraId="1056BA06" w14:textId="77777777" w:rsidR="006F14A8" w:rsidRPr="006A025D" w:rsidRDefault="006F14A8" w:rsidP="00056749">
            <w:pPr>
              <w:pStyle w:val="BodyText"/>
              <w:ind w:hanging="13"/>
              <w:rPr>
                <w:b/>
                <w:sz w:val="20"/>
                <w:szCs w:val="20"/>
                <w:lang w:val="fr-FR"/>
              </w:rPr>
            </w:pPr>
            <w:r w:rsidRPr="006A025D">
              <w:rPr>
                <w:sz w:val="20"/>
                <w:szCs w:val="20"/>
                <w:lang w:val="fr-FR"/>
              </w:rPr>
              <w:t>DP</w:t>
            </w:r>
          </w:p>
        </w:tc>
        <w:tc>
          <w:tcPr>
            <w:tcW w:w="797" w:type="dxa"/>
            <w:shd w:val="clear" w:color="auto" w:fill="auto"/>
            <w:vAlign w:val="center"/>
          </w:tcPr>
          <w:p w14:paraId="6A2B2C54" w14:textId="77777777" w:rsidR="006F14A8" w:rsidRPr="006A025D" w:rsidRDefault="006F14A8" w:rsidP="00056749">
            <w:pPr>
              <w:pStyle w:val="BodyText"/>
              <w:ind w:hanging="13"/>
              <w:rPr>
                <w:b/>
                <w:sz w:val="20"/>
                <w:szCs w:val="20"/>
                <w:lang w:val="fr-FR"/>
              </w:rPr>
            </w:pPr>
            <w:r w:rsidRPr="006A025D">
              <w:rPr>
                <w:sz w:val="20"/>
                <w:szCs w:val="20"/>
                <w:lang w:val="fr-FR"/>
              </w:rPr>
              <w:t>FP</w:t>
            </w:r>
          </w:p>
        </w:tc>
        <w:tc>
          <w:tcPr>
            <w:tcW w:w="796" w:type="dxa"/>
            <w:shd w:val="clear" w:color="auto" w:fill="auto"/>
            <w:vAlign w:val="center"/>
          </w:tcPr>
          <w:p w14:paraId="15507C8B" w14:textId="77777777" w:rsidR="006F14A8" w:rsidRPr="006A025D" w:rsidRDefault="006F14A8" w:rsidP="00056749">
            <w:pPr>
              <w:pStyle w:val="BodyText"/>
              <w:ind w:hanging="13"/>
              <w:rPr>
                <w:b/>
                <w:sz w:val="20"/>
                <w:szCs w:val="20"/>
                <w:lang w:val="fr-FR"/>
              </w:rPr>
            </w:pPr>
            <w:r w:rsidRPr="006A025D">
              <w:rPr>
                <w:sz w:val="20"/>
                <w:szCs w:val="20"/>
                <w:lang w:val="fr-FR"/>
              </w:rPr>
              <w:t>FN</w:t>
            </w:r>
          </w:p>
        </w:tc>
        <w:tc>
          <w:tcPr>
            <w:tcW w:w="797" w:type="dxa"/>
            <w:shd w:val="clear" w:color="auto" w:fill="auto"/>
            <w:vAlign w:val="center"/>
          </w:tcPr>
          <w:p w14:paraId="4BC694CC" w14:textId="77777777" w:rsidR="006F14A8" w:rsidRPr="006A025D" w:rsidRDefault="006F14A8" w:rsidP="00056749">
            <w:pPr>
              <w:pStyle w:val="BodyText"/>
              <w:ind w:hanging="13"/>
              <w:rPr>
                <w:b/>
                <w:sz w:val="20"/>
                <w:szCs w:val="20"/>
                <w:lang w:val="fr-FR"/>
              </w:rPr>
            </w:pPr>
            <w:r w:rsidRPr="006A025D">
              <w:rPr>
                <w:sz w:val="20"/>
                <w:szCs w:val="20"/>
                <w:lang w:val="fr-FR"/>
              </w:rPr>
              <w:t>CU</w:t>
            </w:r>
          </w:p>
        </w:tc>
      </w:tr>
      <w:tr w:rsidR="006F14A8" w:rsidRPr="006A025D" w14:paraId="5E7E4C93" w14:textId="77777777" w:rsidTr="00056749">
        <w:trPr>
          <w:trHeight w:val="20"/>
          <w:jc w:val="center"/>
        </w:trPr>
        <w:tc>
          <w:tcPr>
            <w:tcW w:w="846" w:type="dxa"/>
            <w:vMerge w:val="restart"/>
            <w:shd w:val="clear" w:color="auto" w:fill="auto"/>
            <w:vAlign w:val="center"/>
          </w:tcPr>
          <w:p w14:paraId="70CB1D2C" w14:textId="77777777" w:rsidR="006F14A8" w:rsidRPr="006A025D" w:rsidRDefault="006F14A8" w:rsidP="00056749">
            <w:pPr>
              <w:pStyle w:val="BodyText"/>
              <w:ind w:hanging="13"/>
              <w:rPr>
                <w:b/>
                <w:sz w:val="20"/>
                <w:szCs w:val="20"/>
                <w:lang w:val="fr-FR"/>
              </w:rPr>
            </w:pPr>
            <w:r w:rsidRPr="006A025D">
              <w:rPr>
                <w:sz w:val="20"/>
                <w:szCs w:val="20"/>
                <w:lang w:val="fr-FR"/>
              </w:rPr>
              <w:t>40 kVA</w:t>
            </w:r>
          </w:p>
        </w:tc>
        <w:tc>
          <w:tcPr>
            <w:tcW w:w="600" w:type="dxa"/>
            <w:shd w:val="clear" w:color="auto" w:fill="auto"/>
            <w:vAlign w:val="center"/>
          </w:tcPr>
          <w:p w14:paraId="3B2B19B2" w14:textId="77777777" w:rsidR="006F14A8" w:rsidRPr="006A025D" w:rsidRDefault="006F14A8" w:rsidP="00056749">
            <w:pPr>
              <w:pStyle w:val="BodyText"/>
              <w:ind w:hanging="13"/>
              <w:rPr>
                <w:sz w:val="20"/>
                <w:szCs w:val="20"/>
                <w:lang w:val="en-US"/>
              </w:rPr>
            </w:pPr>
            <w:r w:rsidRPr="006A025D">
              <w:rPr>
                <w:sz w:val="20"/>
                <w:szCs w:val="20"/>
                <w:lang w:val="en-US"/>
              </w:rPr>
              <w:t>µ</w:t>
            </w:r>
          </w:p>
        </w:tc>
        <w:tc>
          <w:tcPr>
            <w:tcW w:w="796" w:type="dxa"/>
            <w:shd w:val="clear" w:color="auto" w:fill="auto"/>
            <w:noWrap/>
            <w:vAlign w:val="center"/>
          </w:tcPr>
          <w:p w14:paraId="7F858D1D" w14:textId="77777777" w:rsidR="006F14A8" w:rsidRPr="006A025D" w:rsidRDefault="006F14A8" w:rsidP="00056749">
            <w:pPr>
              <w:pStyle w:val="BodyText"/>
              <w:ind w:hanging="13"/>
              <w:rPr>
                <w:sz w:val="20"/>
                <w:szCs w:val="20"/>
                <w:lang w:val="en-US"/>
              </w:rPr>
            </w:pPr>
            <w:r w:rsidRPr="006A025D">
              <w:rPr>
                <w:sz w:val="20"/>
                <w:szCs w:val="20"/>
                <w:lang w:val="en-US"/>
              </w:rPr>
              <w:t>16.176</w:t>
            </w:r>
          </w:p>
        </w:tc>
        <w:tc>
          <w:tcPr>
            <w:tcW w:w="797" w:type="dxa"/>
            <w:shd w:val="clear" w:color="auto" w:fill="auto"/>
            <w:noWrap/>
            <w:vAlign w:val="center"/>
          </w:tcPr>
          <w:p w14:paraId="41838E5E" w14:textId="77777777" w:rsidR="006F14A8" w:rsidRPr="006A025D" w:rsidRDefault="006F14A8" w:rsidP="00056749">
            <w:pPr>
              <w:pStyle w:val="BodyText"/>
              <w:ind w:hanging="13"/>
              <w:rPr>
                <w:sz w:val="20"/>
                <w:szCs w:val="20"/>
                <w:lang w:val="en-US"/>
              </w:rPr>
            </w:pPr>
            <w:r w:rsidRPr="006A025D">
              <w:rPr>
                <w:sz w:val="20"/>
                <w:szCs w:val="20"/>
                <w:lang w:val="en-US"/>
              </w:rPr>
              <w:t>0.674</w:t>
            </w:r>
          </w:p>
        </w:tc>
        <w:tc>
          <w:tcPr>
            <w:tcW w:w="796" w:type="dxa"/>
            <w:shd w:val="clear" w:color="auto" w:fill="auto"/>
            <w:vAlign w:val="center"/>
          </w:tcPr>
          <w:p w14:paraId="6EF9774D" w14:textId="77777777" w:rsidR="006F14A8" w:rsidRPr="006A025D" w:rsidRDefault="006F14A8" w:rsidP="00056749">
            <w:pPr>
              <w:pStyle w:val="BodyText"/>
              <w:ind w:hanging="13"/>
              <w:rPr>
                <w:sz w:val="20"/>
                <w:szCs w:val="20"/>
                <w:lang w:val="en-US"/>
              </w:rPr>
            </w:pPr>
            <w:r w:rsidRPr="006A025D">
              <w:rPr>
                <w:sz w:val="20"/>
                <w:szCs w:val="20"/>
                <w:lang w:val="en-US"/>
              </w:rPr>
              <w:t>12.445</w:t>
            </w:r>
          </w:p>
        </w:tc>
        <w:tc>
          <w:tcPr>
            <w:tcW w:w="797" w:type="dxa"/>
            <w:shd w:val="clear" w:color="auto" w:fill="auto"/>
            <w:vAlign w:val="center"/>
          </w:tcPr>
          <w:p w14:paraId="7362A5ED" w14:textId="77777777" w:rsidR="006F14A8" w:rsidRPr="006A025D" w:rsidRDefault="006F14A8" w:rsidP="00056749">
            <w:pPr>
              <w:pStyle w:val="BodyText"/>
              <w:ind w:hanging="13"/>
              <w:rPr>
                <w:sz w:val="20"/>
                <w:szCs w:val="20"/>
                <w:lang w:val="en-US"/>
              </w:rPr>
            </w:pPr>
            <w:r w:rsidRPr="006A025D">
              <w:rPr>
                <w:sz w:val="20"/>
                <w:szCs w:val="20"/>
                <w:lang w:val="en-US"/>
              </w:rPr>
              <w:t>0.519</w:t>
            </w:r>
          </w:p>
        </w:tc>
        <w:tc>
          <w:tcPr>
            <w:tcW w:w="796" w:type="dxa"/>
            <w:shd w:val="clear" w:color="auto" w:fill="auto"/>
            <w:noWrap/>
            <w:vAlign w:val="center"/>
          </w:tcPr>
          <w:p w14:paraId="2A84771A" w14:textId="77777777" w:rsidR="006F14A8" w:rsidRPr="006A025D" w:rsidRDefault="006F14A8" w:rsidP="00056749">
            <w:pPr>
              <w:pStyle w:val="BodyText"/>
              <w:ind w:hanging="13"/>
              <w:rPr>
                <w:sz w:val="20"/>
                <w:szCs w:val="20"/>
                <w:lang w:val="en-US"/>
              </w:rPr>
            </w:pPr>
            <w:r w:rsidRPr="006A025D">
              <w:rPr>
                <w:sz w:val="20"/>
                <w:szCs w:val="20"/>
                <w:lang w:val="en-US"/>
              </w:rPr>
              <w:t>0.512</w:t>
            </w:r>
          </w:p>
        </w:tc>
        <w:tc>
          <w:tcPr>
            <w:tcW w:w="797" w:type="dxa"/>
            <w:shd w:val="clear" w:color="auto" w:fill="auto"/>
            <w:noWrap/>
            <w:vAlign w:val="center"/>
          </w:tcPr>
          <w:p w14:paraId="36D9D99E" w14:textId="77777777" w:rsidR="006F14A8" w:rsidRPr="006A025D" w:rsidRDefault="006F14A8" w:rsidP="00056749">
            <w:pPr>
              <w:pStyle w:val="BodyText"/>
              <w:ind w:hanging="13"/>
              <w:rPr>
                <w:sz w:val="20"/>
                <w:szCs w:val="20"/>
                <w:lang w:val="en-US"/>
              </w:rPr>
            </w:pPr>
            <w:r w:rsidRPr="006A025D">
              <w:rPr>
                <w:sz w:val="20"/>
                <w:szCs w:val="20"/>
                <w:lang w:val="en-US"/>
              </w:rPr>
              <w:t>0.744</w:t>
            </w:r>
          </w:p>
        </w:tc>
      </w:tr>
      <w:tr w:rsidR="006F14A8" w:rsidRPr="006A025D" w14:paraId="4B82A71A" w14:textId="77777777" w:rsidTr="00056749">
        <w:trPr>
          <w:trHeight w:val="20"/>
          <w:jc w:val="center"/>
        </w:trPr>
        <w:tc>
          <w:tcPr>
            <w:tcW w:w="846" w:type="dxa"/>
            <w:vMerge/>
            <w:shd w:val="clear" w:color="auto" w:fill="auto"/>
            <w:vAlign w:val="center"/>
          </w:tcPr>
          <w:p w14:paraId="2E4C9CDD" w14:textId="77777777" w:rsidR="006F14A8" w:rsidRPr="006A025D" w:rsidRDefault="006F14A8" w:rsidP="00056749">
            <w:pPr>
              <w:pStyle w:val="BodyText"/>
              <w:ind w:hanging="13"/>
              <w:rPr>
                <w:b/>
                <w:sz w:val="20"/>
                <w:szCs w:val="20"/>
                <w:lang w:val="fr-FR"/>
              </w:rPr>
            </w:pPr>
          </w:p>
        </w:tc>
        <w:tc>
          <w:tcPr>
            <w:tcW w:w="600" w:type="dxa"/>
            <w:shd w:val="clear" w:color="auto" w:fill="auto"/>
            <w:vAlign w:val="center"/>
          </w:tcPr>
          <w:p w14:paraId="4C2A8E9F" w14:textId="77777777" w:rsidR="006F14A8" w:rsidRPr="006A025D" w:rsidRDefault="006F14A8" w:rsidP="00056749">
            <w:pPr>
              <w:pStyle w:val="BodyText"/>
              <w:ind w:hanging="13"/>
              <w:rPr>
                <w:sz w:val="20"/>
                <w:szCs w:val="20"/>
                <w:lang w:val="en-US"/>
              </w:rPr>
            </w:pPr>
            <w:r w:rsidRPr="006A025D">
              <w:rPr>
                <w:sz w:val="20"/>
                <w:szCs w:val="20"/>
                <w:lang w:val="en-US"/>
              </w:rPr>
              <w:t>σ</w:t>
            </w:r>
          </w:p>
        </w:tc>
        <w:tc>
          <w:tcPr>
            <w:tcW w:w="796" w:type="dxa"/>
            <w:shd w:val="clear" w:color="auto" w:fill="auto"/>
            <w:noWrap/>
            <w:vAlign w:val="center"/>
          </w:tcPr>
          <w:p w14:paraId="17AE366B" w14:textId="77777777" w:rsidR="006F14A8" w:rsidRPr="006A025D" w:rsidRDefault="006F14A8" w:rsidP="00056749">
            <w:pPr>
              <w:pStyle w:val="BodyText"/>
              <w:ind w:hanging="13"/>
              <w:rPr>
                <w:sz w:val="20"/>
                <w:szCs w:val="20"/>
                <w:lang w:val="en-US"/>
              </w:rPr>
            </w:pPr>
            <w:r w:rsidRPr="006A025D">
              <w:rPr>
                <w:sz w:val="20"/>
                <w:szCs w:val="20"/>
                <w:lang w:val="en-US"/>
              </w:rPr>
              <w:t>1.424</w:t>
            </w:r>
          </w:p>
        </w:tc>
        <w:tc>
          <w:tcPr>
            <w:tcW w:w="797" w:type="dxa"/>
            <w:shd w:val="clear" w:color="auto" w:fill="auto"/>
            <w:noWrap/>
            <w:vAlign w:val="center"/>
          </w:tcPr>
          <w:p w14:paraId="116A5362" w14:textId="77777777" w:rsidR="006F14A8" w:rsidRPr="006A025D" w:rsidRDefault="006F14A8" w:rsidP="00056749">
            <w:pPr>
              <w:pStyle w:val="BodyText"/>
              <w:ind w:hanging="13"/>
              <w:rPr>
                <w:sz w:val="20"/>
                <w:szCs w:val="20"/>
                <w:lang w:val="en-US"/>
              </w:rPr>
            </w:pPr>
            <w:r w:rsidRPr="006A025D">
              <w:rPr>
                <w:sz w:val="20"/>
                <w:szCs w:val="20"/>
                <w:lang w:val="en-US"/>
              </w:rPr>
              <w:t>0.059</w:t>
            </w:r>
          </w:p>
        </w:tc>
        <w:tc>
          <w:tcPr>
            <w:tcW w:w="796" w:type="dxa"/>
            <w:shd w:val="clear" w:color="auto" w:fill="auto"/>
            <w:vAlign w:val="center"/>
          </w:tcPr>
          <w:p w14:paraId="370D8608" w14:textId="77777777" w:rsidR="006F14A8" w:rsidRPr="006A025D" w:rsidRDefault="006F14A8" w:rsidP="00056749">
            <w:pPr>
              <w:pStyle w:val="BodyText"/>
              <w:ind w:hanging="13"/>
              <w:rPr>
                <w:sz w:val="20"/>
                <w:szCs w:val="20"/>
                <w:lang w:val="en-US"/>
              </w:rPr>
            </w:pPr>
            <w:r w:rsidRPr="006A025D">
              <w:rPr>
                <w:sz w:val="20"/>
                <w:szCs w:val="20"/>
                <w:lang w:val="en-US"/>
              </w:rPr>
              <w:t>1.318</w:t>
            </w:r>
          </w:p>
        </w:tc>
        <w:tc>
          <w:tcPr>
            <w:tcW w:w="797" w:type="dxa"/>
            <w:shd w:val="clear" w:color="auto" w:fill="auto"/>
            <w:vAlign w:val="center"/>
          </w:tcPr>
          <w:p w14:paraId="1CDBB9EC" w14:textId="77777777" w:rsidR="006F14A8" w:rsidRPr="006A025D" w:rsidRDefault="006F14A8" w:rsidP="00056749">
            <w:pPr>
              <w:pStyle w:val="BodyText"/>
              <w:ind w:hanging="13"/>
              <w:rPr>
                <w:sz w:val="20"/>
                <w:szCs w:val="20"/>
                <w:lang w:val="en-US"/>
              </w:rPr>
            </w:pPr>
            <w:r w:rsidRPr="006A025D">
              <w:rPr>
                <w:sz w:val="20"/>
                <w:szCs w:val="20"/>
                <w:lang w:val="en-US"/>
              </w:rPr>
              <w:t>0.055</w:t>
            </w:r>
          </w:p>
        </w:tc>
        <w:tc>
          <w:tcPr>
            <w:tcW w:w="796" w:type="dxa"/>
            <w:shd w:val="clear" w:color="auto" w:fill="auto"/>
            <w:noWrap/>
            <w:vAlign w:val="center"/>
          </w:tcPr>
          <w:p w14:paraId="3478647B" w14:textId="77777777" w:rsidR="006F14A8" w:rsidRPr="006A025D" w:rsidRDefault="006F14A8" w:rsidP="00056749">
            <w:pPr>
              <w:pStyle w:val="BodyText"/>
              <w:ind w:hanging="13"/>
              <w:rPr>
                <w:sz w:val="20"/>
                <w:szCs w:val="20"/>
                <w:lang w:val="en-US"/>
              </w:rPr>
            </w:pPr>
            <w:r w:rsidRPr="006A025D">
              <w:rPr>
                <w:sz w:val="20"/>
                <w:szCs w:val="20"/>
                <w:lang w:val="en-US"/>
              </w:rPr>
              <w:t>0.066</w:t>
            </w:r>
          </w:p>
        </w:tc>
        <w:tc>
          <w:tcPr>
            <w:tcW w:w="797" w:type="dxa"/>
            <w:shd w:val="clear" w:color="auto" w:fill="auto"/>
            <w:noWrap/>
            <w:vAlign w:val="center"/>
          </w:tcPr>
          <w:p w14:paraId="09B3A30C" w14:textId="77777777" w:rsidR="006F14A8" w:rsidRPr="006A025D" w:rsidRDefault="006F14A8" w:rsidP="00056749">
            <w:pPr>
              <w:pStyle w:val="BodyText"/>
              <w:ind w:hanging="13"/>
              <w:rPr>
                <w:sz w:val="20"/>
                <w:szCs w:val="20"/>
                <w:lang w:val="en-US"/>
              </w:rPr>
            </w:pPr>
            <w:r w:rsidRPr="006A025D">
              <w:rPr>
                <w:sz w:val="20"/>
                <w:szCs w:val="20"/>
                <w:lang w:val="en-US"/>
              </w:rPr>
              <w:t>0.031</w:t>
            </w:r>
          </w:p>
        </w:tc>
      </w:tr>
      <w:tr w:rsidR="006F14A8" w:rsidRPr="006A025D" w14:paraId="693B5E39" w14:textId="77777777" w:rsidTr="00056749">
        <w:trPr>
          <w:trHeight w:val="20"/>
          <w:jc w:val="center"/>
        </w:trPr>
        <w:tc>
          <w:tcPr>
            <w:tcW w:w="846" w:type="dxa"/>
            <w:vMerge w:val="restart"/>
            <w:shd w:val="clear" w:color="auto" w:fill="auto"/>
            <w:vAlign w:val="center"/>
          </w:tcPr>
          <w:p w14:paraId="6E515C92" w14:textId="77777777" w:rsidR="006F14A8" w:rsidRPr="006A025D" w:rsidRDefault="006F14A8" w:rsidP="00056749">
            <w:pPr>
              <w:pStyle w:val="BodyText"/>
              <w:ind w:hanging="13"/>
              <w:rPr>
                <w:b/>
                <w:sz w:val="20"/>
                <w:szCs w:val="20"/>
                <w:lang w:val="fr-FR"/>
              </w:rPr>
            </w:pPr>
            <w:r w:rsidRPr="006A025D">
              <w:rPr>
                <w:sz w:val="20"/>
                <w:szCs w:val="20"/>
                <w:lang w:val="fr-FR"/>
              </w:rPr>
              <w:t>63 kVA</w:t>
            </w:r>
          </w:p>
        </w:tc>
        <w:tc>
          <w:tcPr>
            <w:tcW w:w="600" w:type="dxa"/>
            <w:shd w:val="clear" w:color="auto" w:fill="auto"/>
            <w:vAlign w:val="center"/>
          </w:tcPr>
          <w:p w14:paraId="42593BDC" w14:textId="77777777" w:rsidR="006F14A8" w:rsidRPr="006A025D" w:rsidRDefault="006F14A8" w:rsidP="00056749">
            <w:pPr>
              <w:pStyle w:val="BodyText"/>
              <w:ind w:hanging="13"/>
              <w:rPr>
                <w:sz w:val="20"/>
                <w:szCs w:val="20"/>
                <w:lang w:val="en-US"/>
              </w:rPr>
            </w:pPr>
            <w:r w:rsidRPr="006A025D">
              <w:rPr>
                <w:sz w:val="20"/>
                <w:szCs w:val="20"/>
                <w:lang w:val="en-US"/>
              </w:rPr>
              <w:t>µ</w:t>
            </w:r>
          </w:p>
        </w:tc>
        <w:tc>
          <w:tcPr>
            <w:tcW w:w="796" w:type="dxa"/>
            <w:shd w:val="clear" w:color="auto" w:fill="auto"/>
            <w:noWrap/>
            <w:vAlign w:val="center"/>
          </w:tcPr>
          <w:p w14:paraId="745A3345" w14:textId="77777777" w:rsidR="006F14A8" w:rsidRPr="006A025D" w:rsidRDefault="006F14A8" w:rsidP="00056749">
            <w:pPr>
              <w:pStyle w:val="BodyText"/>
              <w:ind w:hanging="13"/>
              <w:rPr>
                <w:sz w:val="20"/>
                <w:szCs w:val="20"/>
                <w:lang w:val="en-US"/>
              </w:rPr>
            </w:pPr>
            <w:r w:rsidRPr="006A025D">
              <w:rPr>
                <w:sz w:val="20"/>
                <w:szCs w:val="20"/>
                <w:lang w:val="en-US"/>
              </w:rPr>
              <w:t>15.023</w:t>
            </w:r>
          </w:p>
        </w:tc>
        <w:tc>
          <w:tcPr>
            <w:tcW w:w="797" w:type="dxa"/>
            <w:shd w:val="clear" w:color="auto" w:fill="auto"/>
            <w:noWrap/>
            <w:vAlign w:val="center"/>
          </w:tcPr>
          <w:p w14:paraId="436DE1CA" w14:textId="77777777" w:rsidR="006F14A8" w:rsidRPr="006A025D" w:rsidRDefault="006F14A8" w:rsidP="00056749">
            <w:pPr>
              <w:pStyle w:val="BodyText"/>
              <w:ind w:hanging="13"/>
              <w:rPr>
                <w:sz w:val="20"/>
                <w:szCs w:val="20"/>
                <w:lang w:val="en-US"/>
              </w:rPr>
            </w:pPr>
            <w:r w:rsidRPr="006A025D">
              <w:rPr>
                <w:sz w:val="20"/>
                <w:szCs w:val="20"/>
                <w:lang w:val="en-US"/>
              </w:rPr>
              <w:t>0.626</w:t>
            </w:r>
          </w:p>
        </w:tc>
        <w:tc>
          <w:tcPr>
            <w:tcW w:w="796" w:type="dxa"/>
            <w:shd w:val="clear" w:color="auto" w:fill="auto"/>
            <w:vAlign w:val="center"/>
          </w:tcPr>
          <w:p w14:paraId="697BE8CF" w14:textId="77777777" w:rsidR="006F14A8" w:rsidRPr="006A025D" w:rsidRDefault="006F14A8" w:rsidP="00056749">
            <w:pPr>
              <w:pStyle w:val="BodyText"/>
              <w:ind w:hanging="13"/>
              <w:rPr>
                <w:sz w:val="20"/>
                <w:szCs w:val="20"/>
                <w:lang w:val="en-US"/>
              </w:rPr>
            </w:pPr>
            <w:r w:rsidRPr="006A025D">
              <w:rPr>
                <w:sz w:val="20"/>
                <w:szCs w:val="20"/>
                <w:lang w:val="en-US"/>
              </w:rPr>
              <w:t>11.794</w:t>
            </w:r>
          </w:p>
        </w:tc>
        <w:tc>
          <w:tcPr>
            <w:tcW w:w="797" w:type="dxa"/>
            <w:shd w:val="clear" w:color="auto" w:fill="auto"/>
            <w:vAlign w:val="center"/>
          </w:tcPr>
          <w:p w14:paraId="519F32A7" w14:textId="77777777" w:rsidR="006F14A8" w:rsidRPr="006A025D" w:rsidRDefault="006F14A8" w:rsidP="00056749">
            <w:pPr>
              <w:pStyle w:val="BodyText"/>
              <w:ind w:hanging="13"/>
              <w:rPr>
                <w:sz w:val="20"/>
                <w:szCs w:val="20"/>
                <w:lang w:val="en-US"/>
              </w:rPr>
            </w:pPr>
            <w:r w:rsidRPr="006A025D">
              <w:rPr>
                <w:sz w:val="20"/>
                <w:szCs w:val="20"/>
                <w:lang w:val="en-US"/>
              </w:rPr>
              <w:t>0.491</w:t>
            </w:r>
          </w:p>
        </w:tc>
        <w:tc>
          <w:tcPr>
            <w:tcW w:w="796" w:type="dxa"/>
            <w:shd w:val="clear" w:color="auto" w:fill="auto"/>
            <w:noWrap/>
            <w:vAlign w:val="center"/>
          </w:tcPr>
          <w:p w14:paraId="63670842" w14:textId="77777777" w:rsidR="006F14A8" w:rsidRPr="006A025D" w:rsidRDefault="006F14A8" w:rsidP="00056749">
            <w:pPr>
              <w:pStyle w:val="BodyText"/>
              <w:ind w:hanging="13"/>
              <w:rPr>
                <w:sz w:val="20"/>
                <w:szCs w:val="20"/>
                <w:lang w:val="en-US"/>
              </w:rPr>
            </w:pPr>
            <w:r w:rsidRPr="006A025D">
              <w:rPr>
                <w:sz w:val="20"/>
                <w:szCs w:val="20"/>
                <w:lang w:val="en-US"/>
              </w:rPr>
              <w:t>0.510</w:t>
            </w:r>
          </w:p>
        </w:tc>
        <w:tc>
          <w:tcPr>
            <w:tcW w:w="797" w:type="dxa"/>
            <w:shd w:val="clear" w:color="auto" w:fill="auto"/>
            <w:noWrap/>
            <w:vAlign w:val="center"/>
          </w:tcPr>
          <w:p w14:paraId="02B4B2C8" w14:textId="77777777" w:rsidR="006F14A8" w:rsidRPr="006A025D" w:rsidRDefault="006F14A8" w:rsidP="00056749">
            <w:pPr>
              <w:pStyle w:val="BodyText"/>
              <w:ind w:hanging="13"/>
              <w:rPr>
                <w:sz w:val="20"/>
                <w:szCs w:val="20"/>
                <w:lang w:val="en-US"/>
              </w:rPr>
            </w:pPr>
            <w:r w:rsidRPr="006A025D">
              <w:rPr>
                <w:sz w:val="20"/>
                <w:szCs w:val="20"/>
                <w:lang w:val="en-US"/>
              </w:rPr>
              <w:t>0.743</w:t>
            </w:r>
          </w:p>
        </w:tc>
      </w:tr>
      <w:tr w:rsidR="006F14A8" w:rsidRPr="006A025D" w14:paraId="52048637" w14:textId="77777777" w:rsidTr="00056749">
        <w:trPr>
          <w:trHeight w:val="20"/>
          <w:jc w:val="center"/>
        </w:trPr>
        <w:tc>
          <w:tcPr>
            <w:tcW w:w="846" w:type="dxa"/>
            <w:vMerge/>
            <w:shd w:val="clear" w:color="auto" w:fill="auto"/>
            <w:vAlign w:val="center"/>
          </w:tcPr>
          <w:p w14:paraId="259A9A0F" w14:textId="77777777" w:rsidR="006F14A8" w:rsidRPr="006A025D" w:rsidRDefault="006F14A8" w:rsidP="00056749">
            <w:pPr>
              <w:pStyle w:val="BodyText"/>
              <w:ind w:hanging="13"/>
              <w:rPr>
                <w:b/>
                <w:sz w:val="20"/>
                <w:szCs w:val="20"/>
                <w:lang w:val="fr-FR"/>
              </w:rPr>
            </w:pPr>
          </w:p>
        </w:tc>
        <w:tc>
          <w:tcPr>
            <w:tcW w:w="600" w:type="dxa"/>
            <w:shd w:val="clear" w:color="auto" w:fill="auto"/>
            <w:vAlign w:val="center"/>
          </w:tcPr>
          <w:p w14:paraId="37150AC4" w14:textId="77777777" w:rsidR="006F14A8" w:rsidRPr="006A025D" w:rsidRDefault="006F14A8" w:rsidP="00056749">
            <w:pPr>
              <w:pStyle w:val="BodyText"/>
              <w:ind w:hanging="13"/>
              <w:rPr>
                <w:sz w:val="20"/>
                <w:szCs w:val="20"/>
                <w:lang w:val="en-US"/>
              </w:rPr>
            </w:pPr>
            <w:r w:rsidRPr="006A025D">
              <w:rPr>
                <w:sz w:val="20"/>
                <w:szCs w:val="20"/>
                <w:lang w:val="en-US"/>
              </w:rPr>
              <w:t>σ</w:t>
            </w:r>
          </w:p>
        </w:tc>
        <w:tc>
          <w:tcPr>
            <w:tcW w:w="796" w:type="dxa"/>
            <w:shd w:val="clear" w:color="auto" w:fill="auto"/>
            <w:noWrap/>
            <w:vAlign w:val="center"/>
          </w:tcPr>
          <w:p w14:paraId="3D4AC876" w14:textId="77777777" w:rsidR="006F14A8" w:rsidRPr="006A025D" w:rsidRDefault="006F14A8" w:rsidP="00056749">
            <w:pPr>
              <w:pStyle w:val="BodyText"/>
              <w:ind w:hanging="13"/>
              <w:rPr>
                <w:sz w:val="20"/>
                <w:szCs w:val="20"/>
                <w:lang w:val="en-US"/>
              </w:rPr>
            </w:pPr>
            <w:r w:rsidRPr="006A025D">
              <w:rPr>
                <w:sz w:val="20"/>
                <w:szCs w:val="20"/>
                <w:lang w:val="en-US"/>
              </w:rPr>
              <w:t>2.457</w:t>
            </w:r>
          </w:p>
        </w:tc>
        <w:tc>
          <w:tcPr>
            <w:tcW w:w="797" w:type="dxa"/>
            <w:shd w:val="clear" w:color="auto" w:fill="auto"/>
            <w:noWrap/>
            <w:vAlign w:val="center"/>
          </w:tcPr>
          <w:p w14:paraId="78F926BD" w14:textId="77777777" w:rsidR="006F14A8" w:rsidRPr="006A025D" w:rsidRDefault="006F14A8" w:rsidP="00056749">
            <w:pPr>
              <w:pStyle w:val="BodyText"/>
              <w:ind w:hanging="13"/>
              <w:rPr>
                <w:sz w:val="20"/>
                <w:szCs w:val="20"/>
                <w:lang w:val="en-US"/>
              </w:rPr>
            </w:pPr>
            <w:r w:rsidRPr="006A025D">
              <w:rPr>
                <w:sz w:val="20"/>
                <w:szCs w:val="20"/>
                <w:lang w:val="en-US"/>
              </w:rPr>
              <w:t>0.102</w:t>
            </w:r>
          </w:p>
        </w:tc>
        <w:tc>
          <w:tcPr>
            <w:tcW w:w="796" w:type="dxa"/>
            <w:shd w:val="clear" w:color="auto" w:fill="auto"/>
            <w:vAlign w:val="center"/>
          </w:tcPr>
          <w:p w14:paraId="095012A1" w14:textId="77777777" w:rsidR="006F14A8" w:rsidRPr="006A025D" w:rsidRDefault="006F14A8" w:rsidP="00056749">
            <w:pPr>
              <w:pStyle w:val="BodyText"/>
              <w:ind w:hanging="13"/>
              <w:rPr>
                <w:sz w:val="20"/>
                <w:szCs w:val="20"/>
                <w:lang w:val="en-US"/>
              </w:rPr>
            </w:pPr>
            <w:r w:rsidRPr="006A025D">
              <w:rPr>
                <w:sz w:val="20"/>
                <w:szCs w:val="20"/>
                <w:lang w:val="en-US"/>
              </w:rPr>
              <w:t>2.432</w:t>
            </w:r>
          </w:p>
        </w:tc>
        <w:tc>
          <w:tcPr>
            <w:tcW w:w="797" w:type="dxa"/>
            <w:shd w:val="clear" w:color="auto" w:fill="auto"/>
            <w:vAlign w:val="center"/>
          </w:tcPr>
          <w:p w14:paraId="5FE7689A" w14:textId="77777777" w:rsidR="006F14A8" w:rsidRPr="006A025D" w:rsidRDefault="006F14A8" w:rsidP="00056749">
            <w:pPr>
              <w:pStyle w:val="BodyText"/>
              <w:ind w:hanging="13"/>
              <w:rPr>
                <w:sz w:val="20"/>
                <w:szCs w:val="20"/>
                <w:lang w:val="en-US"/>
              </w:rPr>
            </w:pPr>
            <w:r w:rsidRPr="006A025D">
              <w:rPr>
                <w:sz w:val="20"/>
                <w:szCs w:val="20"/>
                <w:lang w:val="en-US"/>
              </w:rPr>
              <w:t>0.101</w:t>
            </w:r>
          </w:p>
        </w:tc>
        <w:tc>
          <w:tcPr>
            <w:tcW w:w="796" w:type="dxa"/>
            <w:shd w:val="clear" w:color="auto" w:fill="auto"/>
            <w:noWrap/>
            <w:vAlign w:val="center"/>
          </w:tcPr>
          <w:p w14:paraId="4BA4CC0A" w14:textId="77777777" w:rsidR="006F14A8" w:rsidRPr="006A025D" w:rsidRDefault="006F14A8" w:rsidP="00056749">
            <w:pPr>
              <w:pStyle w:val="BodyText"/>
              <w:ind w:hanging="13"/>
              <w:rPr>
                <w:sz w:val="20"/>
                <w:szCs w:val="20"/>
                <w:lang w:val="en-US"/>
              </w:rPr>
            </w:pPr>
            <w:r w:rsidRPr="006A025D">
              <w:rPr>
                <w:sz w:val="20"/>
                <w:szCs w:val="20"/>
                <w:lang w:val="en-US"/>
              </w:rPr>
              <w:t>0.203</w:t>
            </w:r>
          </w:p>
        </w:tc>
        <w:tc>
          <w:tcPr>
            <w:tcW w:w="797" w:type="dxa"/>
            <w:shd w:val="clear" w:color="auto" w:fill="auto"/>
            <w:noWrap/>
            <w:vAlign w:val="center"/>
          </w:tcPr>
          <w:p w14:paraId="0C346B49" w14:textId="77777777" w:rsidR="006F14A8" w:rsidRPr="006A025D" w:rsidRDefault="006F14A8" w:rsidP="00056749">
            <w:pPr>
              <w:pStyle w:val="BodyText"/>
              <w:ind w:hanging="13"/>
              <w:rPr>
                <w:sz w:val="20"/>
                <w:szCs w:val="20"/>
                <w:lang w:val="en-US"/>
              </w:rPr>
            </w:pPr>
            <w:r w:rsidRPr="006A025D">
              <w:rPr>
                <w:sz w:val="20"/>
                <w:szCs w:val="20"/>
                <w:lang w:val="en-US"/>
              </w:rPr>
              <w:t>0.121</w:t>
            </w:r>
          </w:p>
        </w:tc>
      </w:tr>
      <w:tr w:rsidR="006F14A8" w:rsidRPr="006A025D" w14:paraId="227BBA5F" w14:textId="77777777" w:rsidTr="00056749">
        <w:trPr>
          <w:trHeight w:val="20"/>
          <w:jc w:val="center"/>
        </w:trPr>
        <w:tc>
          <w:tcPr>
            <w:tcW w:w="846" w:type="dxa"/>
            <w:vMerge w:val="restart"/>
            <w:shd w:val="clear" w:color="auto" w:fill="auto"/>
            <w:vAlign w:val="center"/>
          </w:tcPr>
          <w:p w14:paraId="129DDCC0" w14:textId="77777777" w:rsidR="006F14A8" w:rsidRPr="006A025D" w:rsidRDefault="006F14A8" w:rsidP="00056749">
            <w:pPr>
              <w:pStyle w:val="BodyText"/>
              <w:ind w:hanging="13"/>
              <w:rPr>
                <w:b/>
                <w:sz w:val="20"/>
                <w:szCs w:val="20"/>
                <w:lang w:val="fr-FR"/>
              </w:rPr>
            </w:pPr>
            <w:r w:rsidRPr="006A025D">
              <w:rPr>
                <w:sz w:val="20"/>
                <w:szCs w:val="20"/>
                <w:lang w:val="fr-FR"/>
              </w:rPr>
              <w:t>100 kVA</w:t>
            </w:r>
          </w:p>
        </w:tc>
        <w:tc>
          <w:tcPr>
            <w:tcW w:w="600" w:type="dxa"/>
            <w:shd w:val="clear" w:color="auto" w:fill="auto"/>
            <w:vAlign w:val="center"/>
          </w:tcPr>
          <w:p w14:paraId="4D2A7363" w14:textId="77777777" w:rsidR="006F14A8" w:rsidRPr="006A025D" w:rsidRDefault="006F14A8" w:rsidP="00056749">
            <w:pPr>
              <w:pStyle w:val="BodyText"/>
              <w:ind w:hanging="13"/>
              <w:rPr>
                <w:sz w:val="20"/>
                <w:szCs w:val="20"/>
                <w:lang w:val="en-US"/>
              </w:rPr>
            </w:pPr>
            <w:r w:rsidRPr="006A025D">
              <w:rPr>
                <w:sz w:val="20"/>
                <w:szCs w:val="20"/>
                <w:lang w:val="en-US"/>
              </w:rPr>
              <w:t>µ</w:t>
            </w:r>
          </w:p>
        </w:tc>
        <w:tc>
          <w:tcPr>
            <w:tcW w:w="796" w:type="dxa"/>
            <w:shd w:val="clear" w:color="auto" w:fill="auto"/>
            <w:noWrap/>
            <w:vAlign w:val="center"/>
          </w:tcPr>
          <w:p w14:paraId="70997B4C" w14:textId="77777777" w:rsidR="006F14A8" w:rsidRPr="006A025D" w:rsidRDefault="006F14A8" w:rsidP="00056749">
            <w:pPr>
              <w:pStyle w:val="BodyText"/>
              <w:ind w:hanging="13"/>
              <w:rPr>
                <w:sz w:val="20"/>
                <w:szCs w:val="20"/>
                <w:lang w:val="en-US"/>
              </w:rPr>
            </w:pPr>
            <w:r w:rsidRPr="006A025D">
              <w:rPr>
                <w:sz w:val="20"/>
                <w:szCs w:val="20"/>
                <w:lang w:val="en-US"/>
              </w:rPr>
              <w:t>14.765</w:t>
            </w:r>
          </w:p>
        </w:tc>
        <w:tc>
          <w:tcPr>
            <w:tcW w:w="797" w:type="dxa"/>
            <w:shd w:val="clear" w:color="auto" w:fill="auto"/>
            <w:noWrap/>
            <w:vAlign w:val="center"/>
          </w:tcPr>
          <w:p w14:paraId="4B1C06BF" w14:textId="77777777" w:rsidR="006F14A8" w:rsidRPr="006A025D" w:rsidRDefault="006F14A8" w:rsidP="00056749">
            <w:pPr>
              <w:pStyle w:val="BodyText"/>
              <w:ind w:hanging="13"/>
              <w:rPr>
                <w:sz w:val="20"/>
                <w:szCs w:val="20"/>
                <w:lang w:val="en-US"/>
              </w:rPr>
            </w:pPr>
            <w:r w:rsidRPr="006A025D">
              <w:rPr>
                <w:sz w:val="20"/>
                <w:szCs w:val="20"/>
                <w:lang w:val="en-US"/>
              </w:rPr>
              <w:t>0.615</w:t>
            </w:r>
          </w:p>
        </w:tc>
        <w:tc>
          <w:tcPr>
            <w:tcW w:w="796" w:type="dxa"/>
            <w:shd w:val="clear" w:color="auto" w:fill="auto"/>
            <w:vAlign w:val="center"/>
          </w:tcPr>
          <w:p w14:paraId="0D3BBC36" w14:textId="77777777" w:rsidR="006F14A8" w:rsidRPr="006A025D" w:rsidRDefault="006F14A8" w:rsidP="00056749">
            <w:pPr>
              <w:pStyle w:val="BodyText"/>
              <w:ind w:hanging="13"/>
              <w:rPr>
                <w:sz w:val="20"/>
                <w:szCs w:val="20"/>
                <w:lang w:val="en-US"/>
              </w:rPr>
            </w:pPr>
            <w:r w:rsidRPr="006A025D">
              <w:rPr>
                <w:sz w:val="20"/>
                <w:szCs w:val="20"/>
                <w:lang w:val="en-US"/>
              </w:rPr>
              <w:t>11.582</w:t>
            </w:r>
          </w:p>
        </w:tc>
        <w:tc>
          <w:tcPr>
            <w:tcW w:w="797" w:type="dxa"/>
            <w:shd w:val="clear" w:color="auto" w:fill="auto"/>
            <w:vAlign w:val="center"/>
          </w:tcPr>
          <w:p w14:paraId="47B00988" w14:textId="77777777" w:rsidR="006F14A8" w:rsidRPr="006A025D" w:rsidRDefault="006F14A8" w:rsidP="00056749">
            <w:pPr>
              <w:pStyle w:val="BodyText"/>
              <w:ind w:hanging="13"/>
              <w:rPr>
                <w:sz w:val="20"/>
                <w:szCs w:val="20"/>
                <w:lang w:val="en-US"/>
              </w:rPr>
            </w:pPr>
            <w:r w:rsidRPr="006A025D">
              <w:rPr>
                <w:sz w:val="20"/>
                <w:szCs w:val="20"/>
                <w:lang w:val="en-US"/>
              </w:rPr>
              <w:t>0.483</w:t>
            </w:r>
          </w:p>
        </w:tc>
        <w:tc>
          <w:tcPr>
            <w:tcW w:w="796" w:type="dxa"/>
            <w:shd w:val="clear" w:color="auto" w:fill="auto"/>
            <w:noWrap/>
            <w:vAlign w:val="center"/>
          </w:tcPr>
          <w:p w14:paraId="476A7CCC" w14:textId="77777777" w:rsidR="006F14A8" w:rsidRPr="006A025D" w:rsidRDefault="006F14A8" w:rsidP="00056749">
            <w:pPr>
              <w:pStyle w:val="BodyText"/>
              <w:ind w:hanging="13"/>
              <w:rPr>
                <w:sz w:val="20"/>
                <w:szCs w:val="20"/>
                <w:lang w:val="en-US"/>
              </w:rPr>
            </w:pPr>
            <w:r w:rsidRPr="006A025D">
              <w:rPr>
                <w:sz w:val="20"/>
                <w:szCs w:val="20"/>
                <w:lang w:val="en-US"/>
              </w:rPr>
              <w:t>0.519</w:t>
            </w:r>
          </w:p>
        </w:tc>
        <w:tc>
          <w:tcPr>
            <w:tcW w:w="797" w:type="dxa"/>
            <w:shd w:val="clear" w:color="auto" w:fill="auto"/>
            <w:noWrap/>
            <w:vAlign w:val="center"/>
          </w:tcPr>
          <w:p w14:paraId="5B428882" w14:textId="77777777" w:rsidR="006F14A8" w:rsidRPr="006A025D" w:rsidRDefault="006F14A8" w:rsidP="00056749">
            <w:pPr>
              <w:pStyle w:val="BodyText"/>
              <w:ind w:hanging="13"/>
              <w:rPr>
                <w:sz w:val="20"/>
                <w:szCs w:val="20"/>
                <w:lang w:val="en-US"/>
              </w:rPr>
            </w:pPr>
            <w:r w:rsidRPr="006A025D">
              <w:rPr>
                <w:sz w:val="20"/>
                <w:szCs w:val="20"/>
                <w:lang w:val="en-US"/>
              </w:rPr>
              <w:t>0.747</w:t>
            </w:r>
          </w:p>
        </w:tc>
      </w:tr>
      <w:tr w:rsidR="006F14A8" w:rsidRPr="006A025D" w14:paraId="2272BD05" w14:textId="77777777" w:rsidTr="00056749">
        <w:trPr>
          <w:trHeight w:val="20"/>
          <w:jc w:val="center"/>
        </w:trPr>
        <w:tc>
          <w:tcPr>
            <w:tcW w:w="846" w:type="dxa"/>
            <w:vMerge/>
            <w:shd w:val="clear" w:color="auto" w:fill="auto"/>
            <w:vAlign w:val="center"/>
          </w:tcPr>
          <w:p w14:paraId="7FA98B80" w14:textId="77777777" w:rsidR="006F14A8" w:rsidRPr="006A025D" w:rsidRDefault="006F14A8" w:rsidP="00056749">
            <w:pPr>
              <w:pStyle w:val="BodyText"/>
              <w:ind w:hanging="13"/>
              <w:rPr>
                <w:b/>
                <w:sz w:val="20"/>
                <w:szCs w:val="20"/>
                <w:lang w:val="fr-FR"/>
              </w:rPr>
            </w:pPr>
          </w:p>
        </w:tc>
        <w:tc>
          <w:tcPr>
            <w:tcW w:w="600" w:type="dxa"/>
            <w:shd w:val="clear" w:color="auto" w:fill="auto"/>
            <w:vAlign w:val="center"/>
          </w:tcPr>
          <w:p w14:paraId="2659A829" w14:textId="77777777" w:rsidR="006F14A8" w:rsidRPr="006A025D" w:rsidRDefault="006F14A8" w:rsidP="00056749">
            <w:pPr>
              <w:pStyle w:val="BodyText"/>
              <w:ind w:hanging="13"/>
              <w:rPr>
                <w:sz w:val="20"/>
                <w:szCs w:val="20"/>
                <w:lang w:val="en-US"/>
              </w:rPr>
            </w:pPr>
            <w:r w:rsidRPr="006A025D">
              <w:rPr>
                <w:sz w:val="20"/>
                <w:szCs w:val="20"/>
                <w:lang w:val="en-US"/>
              </w:rPr>
              <w:t>σ</w:t>
            </w:r>
          </w:p>
        </w:tc>
        <w:tc>
          <w:tcPr>
            <w:tcW w:w="796" w:type="dxa"/>
            <w:shd w:val="clear" w:color="auto" w:fill="auto"/>
            <w:noWrap/>
            <w:vAlign w:val="center"/>
          </w:tcPr>
          <w:p w14:paraId="5894EDB5" w14:textId="77777777" w:rsidR="006F14A8" w:rsidRPr="006A025D" w:rsidRDefault="006F14A8" w:rsidP="00056749">
            <w:pPr>
              <w:pStyle w:val="BodyText"/>
              <w:ind w:hanging="13"/>
              <w:rPr>
                <w:sz w:val="20"/>
                <w:szCs w:val="20"/>
                <w:lang w:val="en-US"/>
              </w:rPr>
            </w:pPr>
            <w:r w:rsidRPr="006A025D">
              <w:rPr>
                <w:sz w:val="20"/>
                <w:szCs w:val="20"/>
                <w:lang w:val="en-US"/>
              </w:rPr>
              <w:t>2.362</w:t>
            </w:r>
          </w:p>
        </w:tc>
        <w:tc>
          <w:tcPr>
            <w:tcW w:w="797" w:type="dxa"/>
            <w:shd w:val="clear" w:color="auto" w:fill="auto"/>
            <w:noWrap/>
            <w:vAlign w:val="center"/>
          </w:tcPr>
          <w:p w14:paraId="64701729" w14:textId="77777777" w:rsidR="006F14A8" w:rsidRPr="006A025D" w:rsidRDefault="006F14A8" w:rsidP="00056749">
            <w:pPr>
              <w:pStyle w:val="BodyText"/>
              <w:ind w:hanging="13"/>
              <w:rPr>
                <w:sz w:val="20"/>
                <w:szCs w:val="20"/>
                <w:lang w:val="en-US"/>
              </w:rPr>
            </w:pPr>
            <w:r w:rsidRPr="006A025D">
              <w:rPr>
                <w:sz w:val="20"/>
                <w:szCs w:val="20"/>
                <w:lang w:val="en-US"/>
              </w:rPr>
              <w:t>0.098</w:t>
            </w:r>
          </w:p>
        </w:tc>
        <w:tc>
          <w:tcPr>
            <w:tcW w:w="796" w:type="dxa"/>
            <w:shd w:val="clear" w:color="auto" w:fill="auto"/>
            <w:vAlign w:val="center"/>
          </w:tcPr>
          <w:p w14:paraId="3B357B01" w14:textId="77777777" w:rsidR="006F14A8" w:rsidRPr="006A025D" w:rsidRDefault="006F14A8" w:rsidP="00056749">
            <w:pPr>
              <w:pStyle w:val="BodyText"/>
              <w:ind w:hanging="13"/>
              <w:rPr>
                <w:sz w:val="20"/>
                <w:szCs w:val="20"/>
                <w:lang w:val="en-US"/>
              </w:rPr>
            </w:pPr>
            <w:r w:rsidRPr="006A025D">
              <w:rPr>
                <w:sz w:val="20"/>
                <w:szCs w:val="20"/>
                <w:lang w:val="en-US"/>
              </w:rPr>
              <w:t>2.332</w:t>
            </w:r>
          </w:p>
        </w:tc>
        <w:tc>
          <w:tcPr>
            <w:tcW w:w="797" w:type="dxa"/>
            <w:shd w:val="clear" w:color="auto" w:fill="auto"/>
            <w:vAlign w:val="center"/>
          </w:tcPr>
          <w:p w14:paraId="0DBC998D" w14:textId="77777777" w:rsidR="006F14A8" w:rsidRPr="006A025D" w:rsidRDefault="006F14A8" w:rsidP="00056749">
            <w:pPr>
              <w:pStyle w:val="BodyText"/>
              <w:ind w:hanging="13"/>
              <w:rPr>
                <w:sz w:val="20"/>
                <w:szCs w:val="20"/>
                <w:lang w:val="en-US"/>
              </w:rPr>
            </w:pPr>
            <w:r w:rsidRPr="006A025D">
              <w:rPr>
                <w:sz w:val="20"/>
                <w:szCs w:val="20"/>
                <w:lang w:val="en-US"/>
              </w:rPr>
              <w:t>0.097</w:t>
            </w:r>
          </w:p>
        </w:tc>
        <w:tc>
          <w:tcPr>
            <w:tcW w:w="796" w:type="dxa"/>
            <w:shd w:val="clear" w:color="auto" w:fill="auto"/>
            <w:noWrap/>
            <w:vAlign w:val="center"/>
          </w:tcPr>
          <w:p w14:paraId="175B74F1" w14:textId="77777777" w:rsidR="006F14A8" w:rsidRPr="006A025D" w:rsidRDefault="006F14A8" w:rsidP="00056749">
            <w:pPr>
              <w:pStyle w:val="BodyText"/>
              <w:ind w:hanging="13"/>
              <w:rPr>
                <w:sz w:val="20"/>
                <w:szCs w:val="20"/>
                <w:lang w:val="en-US"/>
              </w:rPr>
            </w:pPr>
            <w:r w:rsidRPr="006A025D">
              <w:rPr>
                <w:sz w:val="20"/>
                <w:szCs w:val="20"/>
                <w:lang w:val="en-US"/>
              </w:rPr>
              <w:t>0.187</w:t>
            </w:r>
          </w:p>
        </w:tc>
        <w:tc>
          <w:tcPr>
            <w:tcW w:w="797" w:type="dxa"/>
            <w:shd w:val="clear" w:color="auto" w:fill="auto"/>
            <w:noWrap/>
            <w:vAlign w:val="center"/>
          </w:tcPr>
          <w:p w14:paraId="2AA1F64D" w14:textId="77777777" w:rsidR="006F14A8" w:rsidRPr="006A025D" w:rsidRDefault="006F14A8" w:rsidP="00056749">
            <w:pPr>
              <w:pStyle w:val="BodyText"/>
              <w:ind w:hanging="13"/>
              <w:rPr>
                <w:sz w:val="20"/>
                <w:szCs w:val="20"/>
                <w:lang w:val="en-US"/>
              </w:rPr>
            </w:pPr>
            <w:r w:rsidRPr="006A025D">
              <w:rPr>
                <w:sz w:val="20"/>
                <w:szCs w:val="20"/>
                <w:lang w:val="en-US"/>
              </w:rPr>
              <w:t>0.110</w:t>
            </w:r>
          </w:p>
        </w:tc>
      </w:tr>
      <w:tr w:rsidR="006F14A8" w:rsidRPr="006A025D" w14:paraId="1A80A293" w14:textId="77777777" w:rsidTr="00056749">
        <w:trPr>
          <w:trHeight w:val="20"/>
          <w:jc w:val="center"/>
        </w:trPr>
        <w:tc>
          <w:tcPr>
            <w:tcW w:w="846" w:type="dxa"/>
            <w:vMerge w:val="restart"/>
            <w:shd w:val="clear" w:color="auto" w:fill="auto"/>
            <w:vAlign w:val="center"/>
          </w:tcPr>
          <w:p w14:paraId="26CA2283" w14:textId="77777777" w:rsidR="006F14A8" w:rsidRPr="006A025D" w:rsidRDefault="006F14A8" w:rsidP="00056749">
            <w:pPr>
              <w:pStyle w:val="BodyText"/>
              <w:ind w:hanging="13"/>
              <w:rPr>
                <w:b/>
                <w:sz w:val="20"/>
                <w:szCs w:val="20"/>
                <w:lang w:val="fr-FR"/>
              </w:rPr>
            </w:pPr>
            <w:r w:rsidRPr="006A025D">
              <w:rPr>
                <w:sz w:val="20"/>
                <w:szCs w:val="20"/>
                <w:lang w:val="fr-FR"/>
              </w:rPr>
              <w:t>160 kVA</w:t>
            </w:r>
          </w:p>
        </w:tc>
        <w:tc>
          <w:tcPr>
            <w:tcW w:w="600" w:type="dxa"/>
            <w:shd w:val="clear" w:color="auto" w:fill="auto"/>
            <w:vAlign w:val="center"/>
          </w:tcPr>
          <w:p w14:paraId="339AD02F" w14:textId="77777777" w:rsidR="006F14A8" w:rsidRPr="006A025D" w:rsidRDefault="006F14A8" w:rsidP="00056749">
            <w:pPr>
              <w:pStyle w:val="BodyText"/>
              <w:ind w:hanging="13"/>
              <w:rPr>
                <w:sz w:val="20"/>
                <w:szCs w:val="20"/>
                <w:lang w:val="en-US"/>
              </w:rPr>
            </w:pPr>
            <w:r w:rsidRPr="006A025D">
              <w:rPr>
                <w:sz w:val="20"/>
                <w:szCs w:val="20"/>
                <w:lang w:val="en-US"/>
              </w:rPr>
              <w:t>µ</w:t>
            </w:r>
          </w:p>
        </w:tc>
        <w:tc>
          <w:tcPr>
            <w:tcW w:w="796" w:type="dxa"/>
            <w:shd w:val="clear" w:color="auto" w:fill="auto"/>
            <w:noWrap/>
            <w:vAlign w:val="center"/>
          </w:tcPr>
          <w:p w14:paraId="553177AF" w14:textId="77777777" w:rsidR="006F14A8" w:rsidRPr="006A025D" w:rsidRDefault="006F14A8" w:rsidP="00056749">
            <w:pPr>
              <w:pStyle w:val="BodyText"/>
              <w:ind w:hanging="13"/>
              <w:rPr>
                <w:sz w:val="20"/>
                <w:szCs w:val="20"/>
                <w:lang w:val="en-US"/>
              </w:rPr>
            </w:pPr>
            <w:r w:rsidRPr="006A025D">
              <w:rPr>
                <w:sz w:val="20"/>
                <w:szCs w:val="20"/>
                <w:lang w:val="en-US"/>
              </w:rPr>
              <w:t>15.001</w:t>
            </w:r>
          </w:p>
        </w:tc>
        <w:tc>
          <w:tcPr>
            <w:tcW w:w="797" w:type="dxa"/>
            <w:shd w:val="clear" w:color="auto" w:fill="auto"/>
            <w:noWrap/>
            <w:vAlign w:val="center"/>
          </w:tcPr>
          <w:p w14:paraId="65C961E5" w14:textId="77777777" w:rsidR="006F14A8" w:rsidRPr="006A025D" w:rsidRDefault="006F14A8" w:rsidP="00056749">
            <w:pPr>
              <w:pStyle w:val="BodyText"/>
              <w:ind w:hanging="13"/>
              <w:rPr>
                <w:sz w:val="20"/>
                <w:szCs w:val="20"/>
                <w:lang w:val="en-US"/>
              </w:rPr>
            </w:pPr>
            <w:r w:rsidRPr="006A025D">
              <w:rPr>
                <w:sz w:val="20"/>
                <w:szCs w:val="20"/>
                <w:lang w:val="en-US"/>
              </w:rPr>
              <w:t>0.625</w:t>
            </w:r>
          </w:p>
        </w:tc>
        <w:tc>
          <w:tcPr>
            <w:tcW w:w="796" w:type="dxa"/>
            <w:shd w:val="clear" w:color="auto" w:fill="auto"/>
            <w:vAlign w:val="center"/>
          </w:tcPr>
          <w:p w14:paraId="79BD688D" w14:textId="77777777" w:rsidR="006F14A8" w:rsidRPr="006A025D" w:rsidRDefault="006F14A8" w:rsidP="00056749">
            <w:pPr>
              <w:pStyle w:val="BodyText"/>
              <w:ind w:hanging="13"/>
              <w:rPr>
                <w:sz w:val="20"/>
                <w:szCs w:val="20"/>
                <w:lang w:val="en-US"/>
              </w:rPr>
            </w:pPr>
            <w:r w:rsidRPr="006A025D">
              <w:rPr>
                <w:sz w:val="20"/>
                <w:szCs w:val="20"/>
                <w:lang w:val="en-US"/>
              </w:rPr>
              <w:t>11.748</w:t>
            </w:r>
          </w:p>
        </w:tc>
        <w:tc>
          <w:tcPr>
            <w:tcW w:w="797" w:type="dxa"/>
            <w:shd w:val="clear" w:color="auto" w:fill="auto"/>
            <w:vAlign w:val="center"/>
          </w:tcPr>
          <w:p w14:paraId="7260EBAC" w14:textId="77777777" w:rsidR="006F14A8" w:rsidRPr="006A025D" w:rsidRDefault="006F14A8" w:rsidP="00056749">
            <w:pPr>
              <w:pStyle w:val="BodyText"/>
              <w:ind w:hanging="13"/>
              <w:rPr>
                <w:sz w:val="20"/>
                <w:szCs w:val="20"/>
                <w:lang w:val="en-US"/>
              </w:rPr>
            </w:pPr>
            <w:r w:rsidRPr="006A025D">
              <w:rPr>
                <w:sz w:val="20"/>
                <w:szCs w:val="20"/>
                <w:lang w:val="en-US"/>
              </w:rPr>
              <w:t>0.489</w:t>
            </w:r>
          </w:p>
        </w:tc>
        <w:tc>
          <w:tcPr>
            <w:tcW w:w="796" w:type="dxa"/>
            <w:shd w:val="clear" w:color="auto" w:fill="auto"/>
            <w:noWrap/>
            <w:vAlign w:val="center"/>
          </w:tcPr>
          <w:p w14:paraId="0B3E0878" w14:textId="77777777" w:rsidR="006F14A8" w:rsidRPr="006A025D" w:rsidRDefault="006F14A8" w:rsidP="00056749">
            <w:pPr>
              <w:pStyle w:val="BodyText"/>
              <w:ind w:hanging="13"/>
              <w:rPr>
                <w:sz w:val="20"/>
                <w:szCs w:val="20"/>
                <w:lang w:val="en-US"/>
              </w:rPr>
            </w:pPr>
            <w:r w:rsidRPr="006A025D">
              <w:rPr>
                <w:sz w:val="20"/>
                <w:szCs w:val="20"/>
                <w:lang w:val="en-US"/>
              </w:rPr>
              <w:t>0.519</w:t>
            </w:r>
          </w:p>
        </w:tc>
        <w:tc>
          <w:tcPr>
            <w:tcW w:w="797" w:type="dxa"/>
            <w:shd w:val="clear" w:color="auto" w:fill="auto"/>
            <w:noWrap/>
            <w:vAlign w:val="center"/>
          </w:tcPr>
          <w:p w14:paraId="65D7951F" w14:textId="77777777" w:rsidR="006F14A8" w:rsidRPr="006A025D" w:rsidRDefault="006F14A8" w:rsidP="00056749">
            <w:pPr>
              <w:pStyle w:val="BodyText"/>
              <w:ind w:hanging="13"/>
              <w:rPr>
                <w:sz w:val="20"/>
                <w:szCs w:val="20"/>
                <w:lang w:val="en-US"/>
              </w:rPr>
            </w:pPr>
            <w:r w:rsidRPr="006A025D">
              <w:rPr>
                <w:sz w:val="20"/>
                <w:szCs w:val="20"/>
                <w:lang w:val="en-US"/>
              </w:rPr>
              <w:t>0.749</w:t>
            </w:r>
          </w:p>
        </w:tc>
      </w:tr>
      <w:tr w:rsidR="006F14A8" w:rsidRPr="006A025D" w14:paraId="5BEF4D0F" w14:textId="77777777" w:rsidTr="00056749">
        <w:trPr>
          <w:trHeight w:val="20"/>
          <w:jc w:val="center"/>
        </w:trPr>
        <w:tc>
          <w:tcPr>
            <w:tcW w:w="846" w:type="dxa"/>
            <w:vMerge/>
            <w:shd w:val="clear" w:color="auto" w:fill="auto"/>
            <w:vAlign w:val="center"/>
          </w:tcPr>
          <w:p w14:paraId="53E9B2D9" w14:textId="77777777" w:rsidR="006F14A8" w:rsidRPr="006A025D" w:rsidRDefault="006F14A8" w:rsidP="00056749">
            <w:pPr>
              <w:pStyle w:val="BodyText"/>
              <w:ind w:hanging="13"/>
              <w:rPr>
                <w:b/>
                <w:sz w:val="20"/>
                <w:szCs w:val="20"/>
                <w:lang w:val="fr-FR"/>
              </w:rPr>
            </w:pPr>
          </w:p>
        </w:tc>
        <w:tc>
          <w:tcPr>
            <w:tcW w:w="600" w:type="dxa"/>
            <w:shd w:val="clear" w:color="auto" w:fill="auto"/>
            <w:vAlign w:val="center"/>
          </w:tcPr>
          <w:p w14:paraId="477F19AE" w14:textId="77777777" w:rsidR="006F14A8" w:rsidRPr="006A025D" w:rsidRDefault="006F14A8" w:rsidP="00056749">
            <w:pPr>
              <w:pStyle w:val="BodyText"/>
              <w:ind w:hanging="13"/>
              <w:rPr>
                <w:sz w:val="20"/>
                <w:szCs w:val="20"/>
                <w:lang w:val="en-US"/>
              </w:rPr>
            </w:pPr>
            <w:r w:rsidRPr="006A025D">
              <w:rPr>
                <w:sz w:val="20"/>
                <w:szCs w:val="20"/>
                <w:lang w:val="en-US"/>
              </w:rPr>
              <w:t>σ</w:t>
            </w:r>
          </w:p>
        </w:tc>
        <w:tc>
          <w:tcPr>
            <w:tcW w:w="796" w:type="dxa"/>
            <w:shd w:val="clear" w:color="auto" w:fill="auto"/>
            <w:noWrap/>
            <w:vAlign w:val="center"/>
          </w:tcPr>
          <w:p w14:paraId="720902CC" w14:textId="77777777" w:rsidR="006F14A8" w:rsidRPr="006A025D" w:rsidRDefault="006F14A8" w:rsidP="00056749">
            <w:pPr>
              <w:pStyle w:val="BodyText"/>
              <w:ind w:hanging="13"/>
              <w:rPr>
                <w:sz w:val="20"/>
                <w:szCs w:val="20"/>
                <w:lang w:val="en-US"/>
              </w:rPr>
            </w:pPr>
            <w:r w:rsidRPr="006A025D">
              <w:rPr>
                <w:sz w:val="20"/>
                <w:szCs w:val="20"/>
                <w:lang w:val="en-US"/>
              </w:rPr>
              <w:t>2.705</w:t>
            </w:r>
          </w:p>
        </w:tc>
        <w:tc>
          <w:tcPr>
            <w:tcW w:w="797" w:type="dxa"/>
            <w:shd w:val="clear" w:color="auto" w:fill="auto"/>
            <w:noWrap/>
            <w:vAlign w:val="center"/>
          </w:tcPr>
          <w:p w14:paraId="5EBD3D1A" w14:textId="77777777" w:rsidR="006F14A8" w:rsidRPr="006A025D" w:rsidRDefault="006F14A8" w:rsidP="00056749">
            <w:pPr>
              <w:pStyle w:val="BodyText"/>
              <w:ind w:hanging="13"/>
              <w:rPr>
                <w:sz w:val="20"/>
                <w:szCs w:val="20"/>
                <w:lang w:val="en-US"/>
              </w:rPr>
            </w:pPr>
            <w:r w:rsidRPr="006A025D">
              <w:rPr>
                <w:sz w:val="20"/>
                <w:szCs w:val="20"/>
                <w:lang w:val="en-US"/>
              </w:rPr>
              <w:t>0.113</w:t>
            </w:r>
          </w:p>
        </w:tc>
        <w:tc>
          <w:tcPr>
            <w:tcW w:w="796" w:type="dxa"/>
            <w:shd w:val="clear" w:color="auto" w:fill="auto"/>
            <w:vAlign w:val="center"/>
          </w:tcPr>
          <w:p w14:paraId="1CDDE4FD" w14:textId="77777777" w:rsidR="006F14A8" w:rsidRPr="006A025D" w:rsidRDefault="006F14A8" w:rsidP="00056749">
            <w:pPr>
              <w:pStyle w:val="BodyText"/>
              <w:ind w:hanging="13"/>
              <w:rPr>
                <w:sz w:val="20"/>
                <w:szCs w:val="20"/>
                <w:lang w:val="en-US"/>
              </w:rPr>
            </w:pPr>
            <w:r w:rsidRPr="006A025D">
              <w:rPr>
                <w:sz w:val="20"/>
                <w:szCs w:val="20"/>
                <w:lang w:val="en-US"/>
              </w:rPr>
              <w:t>2.641</w:t>
            </w:r>
          </w:p>
        </w:tc>
        <w:tc>
          <w:tcPr>
            <w:tcW w:w="797" w:type="dxa"/>
            <w:shd w:val="clear" w:color="auto" w:fill="auto"/>
            <w:vAlign w:val="center"/>
          </w:tcPr>
          <w:p w14:paraId="07A68FE3" w14:textId="77777777" w:rsidR="006F14A8" w:rsidRPr="006A025D" w:rsidRDefault="006F14A8" w:rsidP="00056749">
            <w:pPr>
              <w:pStyle w:val="BodyText"/>
              <w:ind w:hanging="13"/>
              <w:rPr>
                <w:sz w:val="20"/>
                <w:szCs w:val="20"/>
                <w:lang w:val="en-US"/>
              </w:rPr>
            </w:pPr>
            <w:r w:rsidRPr="006A025D">
              <w:rPr>
                <w:sz w:val="20"/>
                <w:szCs w:val="20"/>
                <w:lang w:val="en-US"/>
              </w:rPr>
              <w:t>0.110</w:t>
            </w:r>
          </w:p>
        </w:tc>
        <w:tc>
          <w:tcPr>
            <w:tcW w:w="796" w:type="dxa"/>
            <w:shd w:val="clear" w:color="auto" w:fill="auto"/>
            <w:noWrap/>
            <w:vAlign w:val="center"/>
          </w:tcPr>
          <w:p w14:paraId="1BEAA001" w14:textId="77777777" w:rsidR="006F14A8" w:rsidRPr="006A025D" w:rsidRDefault="006F14A8" w:rsidP="00056749">
            <w:pPr>
              <w:pStyle w:val="BodyText"/>
              <w:ind w:hanging="13"/>
              <w:rPr>
                <w:sz w:val="20"/>
                <w:szCs w:val="20"/>
                <w:lang w:val="en-US"/>
              </w:rPr>
            </w:pPr>
            <w:r w:rsidRPr="006A025D">
              <w:rPr>
                <w:sz w:val="20"/>
                <w:szCs w:val="20"/>
                <w:lang w:val="en-US"/>
              </w:rPr>
              <w:t>0.174</w:t>
            </w:r>
          </w:p>
        </w:tc>
        <w:tc>
          <w:tcPr>
            <w:tcW w:w="797" w:type="dxa"/>
            <w:shd w:val="clear" w:color="auto" w:fill="auto"/>
            <w:noWrap/>
            <w:vAlign w:val="center"/>
          </w:tcPr>
          <w:p w14:paraId="1309041B" w14:textId="77777777" w:rsidR="006F14A8" w:rsidRPr="006A025D" w:rsidRDefault="006F14A8" w:rsidP="00056749">
            <w:pPr>
              <w:pStyle w:val="BodyText"/>
              <w:ind w:hanging="13"/>
              <w:rPr>
                <w:sz w:val="20"/>
                <w:szCs w:val="20"/>
                <w:lang w:val="en-US"/>
              </w:rPr>
            </w:pPr>
            <w:r w:rsidRPr="006A025D">
              <w:rPr>
                <w:sz w:val="20"/>
                <w:szCs w:val="20"/>
                <w:lang w:val="en-US"/>
              </w:rPr>
              <w:t>0.099</w:t>
            </w:r>
          </w:p>
        </w:tc>
      </w:tr>
      <w:tr w:rsidR="006F14A8" w:rsidRPr="006A025D" w14:paraId="339B7ADD" w14:textId="77777777" w:rsidTr="00056749">
        <w:trPr>
          <w:trHeight w:val="20"/>
          <w:jc w:val="center"/>
        </w:trPr>
        <w:tc>
          <w:tcPr>
            <w:tcW w:w="846" w:type="dxa"/>
            <w:vMerge w:val="restart"/>
            <w:shd w:val="clear" w:color="auto" w:fill="auto"/>
            <w:vAlign w:val="center"/>
          </w:tcPr>
          <w:p w14:paraId="066C1CB5" w14:textId="77777777" w:rsidR="006F14A8" w:rsidRPr="006A025D" w:rsidRDefault="006F14A8" w:rsidP="00056749">
            <w:pPr>
              <w:pStyle w:val="BodyText"/>
              <w:ind w:hanging="13"/>
              <w:rPr>
                <w:b/>
                <w:sz w:val="20"/>
                <w:szCs w:val="20"/>
                <w:lang w:val="fr-FR"/>
              </w:rPr>
            </w:pPr>
            <w:r w:rsidRPr="006A025D">
              <w:rPr>
                <w:sz w:val="20"/>
                <w:szCs w:val="20"/>
                <w:lang w:val="fr-FR"/>
              </w:rPr>
              <w:t>250 kVA</w:t>
            </w:r>
          </w:p>
        </w:tc>
        <w:tc>
          <w:tcPr>
            <w:tcW w:w="600" w:type="dxa"/>
            <w:shd w:val="clear" w:color="auto" w:fill="auto"/>
            <w:vAlign w:val="center"/>
          </w:tcPr>
          <w:p w14:paraId="7C960093" w14:textId="77777777" w:rsidR="006F14A8" w:rsidRPr="006A025D" w:rsidRDefault="006F14A8" w:rsidP="00056749">
            <w:pPr>
              <w:pStyle w:val="BodyText"/>
              <w:ind w:hanging="13"/>
              <w:rPr>
                <w:sz w:val="20"/>
                <w:szCs w:val="20"/>
                <w:lang w:val="en-US"/>
              </w:rPr>
            </w:pPr>
            <w:r w:rsidRPr="006A025D">
              <w:rPr>
                <w:sz w:val="20"/>
                <w:szCs w:val="20"/>
                <w:lang w:val="en-US"/>
              </w:rPr>
              <w:t>µ</w:t>
            </w:r>
          </w:p>
        </w:tc>
        <w:tc>
          <w:tcPr>
            <w:tcW w:w="796" w:type="dxa"/>
            <w:shd w:val="clear" w:color="auto" w:fill="auto"/>
            <w:noWrap/>
            <w:vAlign w:val="center"/>
          </w:tcPr>
          <w:p w14:paraId="21A109C8" w14:textId="77777777" w:rsidR="006F14A8" w:rsidRPr="006A025D" w:rsidRDefault="006F14A8" w:rsidP="00056749">
            <w:pPr>
              <w:pStyle w:val="BodyText"/>
              <w:ind w:hanging="13"/>
              <w:rPr>
                <w:sz w:val="20"/>
                <w:szCs w:val="20"/>
                <w:lang w:val="en-US"/>
              </w:rPr>
            </w:pPr>
            <w:r w:rsidRPr="006A025D">
              <w:rPr>
                <w:sz w:val="20"/>
                <w:szCs w:val="20"/>
                <w:lang w:val="en-US"/>
              </w:rPr>
              <w:t>15.041</w:t>
            </w:r>
          </w:p>
        </w:tc>
        <w:tc>
          <w:tcPr>
            <w:tcW w:w="797" w:type="dxa"/>
            <w:shd w:val="clear" w:color="auto" w:fill="auto"/>
            <w:noWrap/>
            <w:vAlign w:val="center"/>
          </w:tcPr>
          <w:p w14:paraId="3A00F33B" w14:textId="77777777" w:rsidR="006F14A8" w:rsidRPr="006A025D" w:rsidRDefault="006F14A8" w:rsidP="00056749">
            <w:pPr>
              <w:pStyle w:val="BodyText"/>
              <w:ind w:hanging="13"/>
              <w:rPr>
                <w:sz w:val="20"/>
                <w:szCs w:val="20"/>
                <w:lang w:val="en-US"/>
              </w:rPr>
            </w:pPr>
            <w:r w:rsidRPr="006A025D">
              <w:rPr>
                <w:sz w:val="20"/>
                <w:szCs w:val="20"/>
                <w:lang w:val="en-US"/>
              </w:rPr>
              <w:t>0.627</w:t>
            </w:r>
          </w:p>
        </w:tc>
        <w:tc>
          <w:tcPr>
            <w:tcW w:w="796" w:type="dxa"/>
            <w:shd w:val="clear" w:color="auto" w:fill="auto"/>
            <w:vAlign w:val="center"/>
          </w:tcPr>
          <w:p w14:paraId="517FF367" w14:textId="77777777" w:rsidR="006F14A8" w:rsidRPr="006A025D" w:rsidRDefault="006F14A8" w:rsidP="00056749">
            <w:pPr>
              <w:pStyle w:val="BodyText"/>
              <w:ind w:hanging="13"/>
              <w:rPr>
                <w:sz w:val="20"/>
                <w:szCs w:val="20"/>
                <w:lang w:val="en-US"/>
              </w:rPr>
            </w:pPr>
            <w:r w:rsidRPr="006A025D">
              <w:rPr>
                <w:sz w:val="20"/>
                <w:szCs w:val="20"/>
                <w:lang w:val="en-US"/>
              </w:rPr>
              <w:t>11.824</w:t>
            </w:r>
          </w:p>
        </w:tc>
        <w:tc>
          <w:tcPr>
            <w:tcW w:w="797" w:type="dxa"/>
            <w:shd w:val="clear" w:color="auto" w:fill="auto"/>
            <w:vAlign w:val="center"/>
          </w:tcPr>
          <w:p w14:paraId="34A98F82" w14:textId="77777777" w:rsidR="006F14A8" w:rsidRPr="006A025D" w:rsidRDefault="006F14A8" w:rsidP="00056749">
            <w:pPr>
              <w:pStyle w:val="BodyText"/>
              <w:ind w:hanging="13"/>
              <w:rPr>
                <w:sz w:val="20"/>
                <w:szCs w:val="20"/>
                <w:lang w:val="en-US"/>
              </w:rPr>
            </w:pPr>
            <w:r w:rsidRPr="006A025D">
              <w:rPr>
                <w:sz w:val="20"/>
                <w:szCs w:val="20"/>
                <w:lang w:val="en-US"/>
              </w:rPr>
              <w:t>0.493</w:t>
            </w:r>
          </w:p>
        </w:tc>
        <w:tc>
          <w:tcPr>
            <w:tcW w:w="796" w:type="dxa"/>
            <w:shd w:val="clear" w:color="auto" w:fill="auto"/>
            <w:noWrap/>
            <w:vAlign w:val="center"/>
          </w:tcPr>
          <w:p w14:paraId="67F346F1" w14:textId="77777777" w:rsidR="006F14A8" w:rsidRPr="006A025D" w:rsidRDefault="006F14A8" w:rsidP="00056749">
            <w:pPr>
              <w:pStyle w:val="BodyText"/>
              <w:ind w:hanging="13"/>
              <w:rPr>
                <w:sz w:val="20"/>
                <w:szCs w:val="20"/>
                <w:lang w:val="en-US"/>
              </w:rPr>
            </w:pPr>
            <w:r w:rsidRPr="006A025D">
              <w:rPr>
                <w:sz w:val="20"/>
                <w:szCs w:val="20"/>
                <w:lang w:val="en-US"/>
              </w:rPr>
              <w:t>0.528</w:t>
            </w:r>
          </w:p>
        </w:tc>
        <w:tc>
          <w:tcPr>
            <w:tcW w:w="797" w:type="dxa"/>
            <w:shd w:val="clear" w:color="auto" w:fill="auto"/>
            <w:noWrap/>
            <w:vAlign w:val="center"/>
          </w:tcPr>
          <w:p w14:paraId="7AF567C9" w14:textId="77777777" w:rsidR="006F14A8" w:rsidRPr="006A025D" w:rsidRDefault="006F14A8" w:rsidP="00056749">
            <w:pPr>
              <w:pStyle w:val="BodyText"/>
              <w:ind w:hanging="13"/>
              <w:rPr>
                <w:sz w:val="20"/>
                <w:szCs w:val="20"/>
                <w:lang w:val="en-US"/>
              </w:rPr>
            </w:pPr>
            <w:r w:rsidRPr="006A025D">
              <w:rPr>
                <w:sz w:val="20"/>
                <w:szCs w:val="20"/>
                <w:lang w:val="en-US"/>
              </w:rPr>
              <w:t>0.752</w:t>
            </w:r>
          </w:p>
        </w:tc>
      </w:tr>
      <w:tr w:rsidR="006F14A8" w:rsidRPr="006A025D" w14:paraId="773638F3" w14:textId="77777777" w:rsidTr="00056749">
        <w:trPr>
          <w:trHeight w:val="20"/>
          <w:jc w:val="center"/>
        </w:trPr>
        <w:tc>
          <w:tcPr>
            <w:tcW w:w="846" w:type="dxa"/>
            <w:vMerge/>
            <w:shd w:val="clear" w:color="auto" w:fill="auto"/>
            <w:vAlign w:val="center"/>
          </w:tcPr>
          <w:p w14:paraId="6EC5390A" w14:textId="77777777" w:rsidR="006F14A8" w:rsidRPr="006A025D" w:rsidRDefault="006F14A8" w:rsidP="00056749">
            <w:pPr>
              <w:pStyle w:val="BodyText"/>
              <w:ind w:hanging="13"/>
              <w:rPr>
                <w:b/>
                <w:sz w:val="20"/>
                <w:szCs w:val="20"/>
                <w:lang w:val="fr-FR"/>
              </w:rPr>
            </w:pPr>
          </w:p>
        </w:tc>
        <w:tc>
          <w:tcPr>
            <w:tcW w:w="600" w:type="dxa"/>
            <w:shd w:val="clear" w:color="auto" w:fill="auto"/>
            <w:vAlign w:val="center"/>
          </w:tcPr>
          <w:p w14:paraId="1F2A1CC9" w14:textId="77777777" w:rsidR="006F14A8" w:rsidRPr="006A025D" w:rsidRDefault="006F14A8" w:rsidP="00056749">
            <w:pPr>
              <w:pStyle w:val="BodyText"/>
              <w:ind w:hanging="13"/>
              <w:rPr>
                <w:sz w:val="20"/>
                <w:szCs w:val="20"/>
                <w:lang w:val="en-US"/>
              </w:rPr>
            </w:pPr>
            <w:r w:rsidRPr="006A025D">
              <w:rPr>
                <w:sz w:val="20"/>
                <w:szCs w:val="20"/>
                <w:lang w:val="en-US"/>
              </w:rPr>
              <w:t>σ</w:t>
            </w:r>
          </w:p>
        </w:tc>
        <w:tc>
          <w:tcPr>
            <w:tcW w:w="796" w:type="dxa"/>
            <w:shd w:val="clear" w:color="auto" w:fill="auto"/>
            <w:noWrap/>
            <w:vAlign w:val="center"/>
          </w:tcPr>
          <w:p w14:paraId="2D9F1114" w14:textId="77777777" w:rsidR="006F14A8" w:rsidRPr="006A025D" w:rsidRDefault="006F14A8" w:rsidP="00056749">
            <w:pPr>
              <w:pStyle w:val="BodyText"/>
              <w:ind w:hanging="13"/>
              <w:rPr>
                <w:sz w:val="20"/>
                <w:szCs w:val="20"/>
                <w:lang w:val="en-US"/>
              </w:rPr>
            </w:pPr>
            <w:r w:rsidRPr="006A025D">
              <w:rPr>
                <w:sz w:val="20"/>
                <w:szCs w:val="20"/>
                <w:lang w:val="en-US"/>
              </w:rPr>
              <w:t>2.164</w:t>
            </w:r>
          </w:p>
        </w:tc>
        <w:tc>
          <w:tcPr>
            <w:tcW w:w="797" w:type="dxa"/>
            <w:shd w:val="clear" w:color="auto" w:fill="auto"/>
            <w:noWrap/>
            <w:vAlign w:val="center"/>
          </w:tcPr>
          <w:p w14:paraId="4A5EFFBC" w14:textId="77777777" w:rsidR="006F14A8" w:rsidRPr="006A025D" w:rsidRDefault="006F14A8" w:rsidP="00056749">
            <w:pPr>
              <w:pStyle w:val="BodyText"/>
              <w:ind w:hanging="13"/>
              <w:rPr>
                <w:sz w:val="20"/>
                <w:szCs w:val="20"/>
                <w:lang w:val="en-US"/>
              </w:rPr>
            </w:pPr>
            <w:r w:rsidRPr="006A025D">
              <w:rPr>
                <w:sz w:val="20"/>
                <w:szCs w:val="20"/>
                <w:lang w:val="en-US"/>
              </w:rPr>
              <w:t>0.090</w:t>
            </w:r>
          </w:p>
        </w:tc>
        <w:tc>
          <w:tcPr>
            <w:tcW w:w="796" w:type="dxa"/>
            <w:shd w:val="clear" w:color="auto" w:fill="auto"/>
            <w:vAlign w:val="center"/>
          </w:tcPr>
          <w:p w14:paraId="3985B679" w14:textId="77777777" w:rsidR="006F14A8" w:rsidRPr="006A025D" w:rsidRDefault="006F14A8" w:rsidP="00056749">
            <w:pPr>
              <w:pStyle w:val="BodyText"/>
              <w:ind w:hanging="13"/>
              <w:rPr>
                <w:sz w:val="20"/>
                <w:szCs w:val="20"/>
                <w:lang w:val="en-US"/>
              </w:rPr>
            </w:pPr>
            <w:r w:rsidRPr="006A025D">
              <w:rPr>
                <w:sz w:val="20"/>
                <w:szCs w:val="20"/>
                <w:lang w:val="en-US"/>
              </w:rPr>
              <w:t>1.916</w:t>
            </w:r>
          </w:p>
        </w:tc>
        <w:tc>
          <w:tcPr>
            <w:tcW w:w="797" w:type="dxa"/>
            <w:shd w:val="clear" w:color="auto" w:fill="auto"/>
            <w:vAlign w:val="center"/>
          </w:tcPr>
          <w:p w14:paraId="59B61E5E" w14:textId="77777777" w:rsidR="006F14A8" w:rsidRPr="006A025D" w:rsidRDefault="006F14A8" w:rsidP="00056749">
            <w:pPr>
              <w:pStyle w:val="BodyText"/>
              <w:ind w:hanging="13"/>
              <w:rPr>
                <w:sz w:val="20"/>
                <w:szCs w:val="20"/>
                <w:lang w:val="en-US"/>
              </w:rPr>
            </w:pPr>
            <w:r w:rsidRPr="006A025D">
              <w:rPr>
                <w:sz w:val="20"/>
                <w:szCs w:val="20"/>
                <w:lang w:val="en-US"/>
              </w:rPr>
              <w:t>0.080</w:t>
            </w:r>
          </w:p>
        </w:tc>
        <w:tc>
          <w:tcPr>
            <w:tcW w:w="796" w:type="dxa"/>
            <w:shd w:val="clear" w:color="auto" w:fill="auto"/>
            <w:noWrap/>
            <w:vAlign w:val="center"/>
          </w:tcPr>
          <w:p w14:paraId="3AB7D0E5" w14:textId="77777777" w:rsidR="006F14A8" w:rsidRPr="006A025D" w:rsidRDefault="006F14A8" w:rsidP="00056749">
            <w:pPr>
              <w:pStyle w:val="BodyText"/>
              <w:ind w:hanging="13"/>
              <w:rPr>
                <w:sz w:val="20"/>
                <w:szCs w:val="20"/>
                <w:lang w:val="en-US"/>
              </w:rPr>
            </w:pPr>
            <w:r w:rsidRPr="006A025D">
              <w:rPr>
                <w:sz w:val="20"/>
                <w:szCs w:val="20"/>
                <w:lang w:val="en-US"/>
              </w:rPr>
              <w:t>0.172</w:t>
            </w:r>
          </w:p>
        </w:tc>
        <w:tc>
          <w:tcPr>
            <w:tcW w:w="797" w:type="dxa"/>
            <w:shd w:val="clear" w:color="auto" w:fill="auto"/>
            <w:noWrap/>
            <w:vAlign w:val="center"/>
          </w:tcPr>
          <w:p w14:paraId="38D5A560" w14:textId="77777777" w:rsidR="006F14A8" w:rsidRPr="006A025D" w:rsidRDefault="006F14A8" w:rsidP="00056749">
            <w:pPr>
              <w:pStyle w:val="BodyText"/>
              <w:ind w:hanging="13"/>
              <w:rPr>
                <w:sz w:val="20"/>
                <w:szCs w:val="20"/>
                <w:lang w:val="en-US"/>
              </w:rPr>
            </w:pPr>
            <w:r w:rsidRPr="006A025D">
              <w:rPr>
                <w:sz w:val="20"/>
                <w:szCs w:val="20"/>
                <w:lang w:val="en-US"/>
              </w:rPr>
              <w:t>0.099</w:t>
            </w:r>
          </w:p>
        </w:tc>
      </w:tr>
      <w:tr w:rsidR="006F14A8" w:rsidRPr="006A025D" w14:paraId="0BB2DE80" w14:textId="77777777" w:rsidTr="00056749">
        <w:trPr>
          <w:trHeight w:val="20"/>
          <w:jc w:val="center"/>
        </w:trPr>
        <w:tc>
          <w:tcPr>
            <w:tcW w:w="846" w:type="dxa"/>
            <w:vMerge w:val="restart"/>
            <w:shd w:val="clear" w:color="auto" w:fill="auto"/>
            <w:vAlign w:val="center"/>
          </w:tcPr>
          <w:p w14:paraId="7633C3C0" w14:textId="77777777" w:rsidR="006F14A8" w:rsidRPr="006A025D" w:rsidRDefault="006F14A8" w:rsidP="00056749">
            <w:pPr>
              <w:pStyle w:val="BodyText"/>
              <w:ind w:hanging="13"/>
              <w:rPr>
                <w:b/>
                <w:sz w:val="20"/>
                <w:szCs w:val="20"/>
                <w:lang w:val="fr-FR"/>
              </w:rPr>
            </w:pPr>
            <w:r w:rsidRPr="006A025D">
              <w:rPr>
                <w:sz w:val="20"/>
                <w:szCs w:val="20"/>
                <w:lang w:val="fr-FR"/>
              </w:rPr>
              <w:t>400 kVA</w:t>
            </w:r>
          </w:p>
        </w:tc>
        <w:tc>
          <w:tcPr>
            <w:tcW w:w="600" w:type="dxa"/>
            <w:shd w:val="clear" w:color="auto" w:fill="auto"/>
            <w:vAlign w:val="center"/>
          </w:tcPr>
          <w:p w14:paraId="3AE99828" w14:textId="77777777" w:rsidR="006F14A8" w:rsidRPr="006A025D" w:rsidRDefault="006F14A8" w:rsidP="00056749">
            <w:pPr>
              <w:pStyle w:val="BodyText"/>
              <w:ind w:hanging="13"/>
              <w:rPr>
                <w:sz w:val="20"/>
                <w:szCs w:val="20"/>
                <w:lang w:val="en-US"/>
              </w:rPr>
            </w:pPr>
            <w:r w:rsidRPr="006A025D">
              <w:rPr>
                <w:sz w:val="20"/>
                <w:szCs w:val="20"/>
                <w:lang w:val="en-US"/>
              </w:rPr>
              <w:t>µ</w:t>
            </w:r>
          </w:p>
        </w:tc>
        <w:tc>
          <w:tcPr>
            <w:tcW w:w="796" w:type="dxa"/>
            <w:shd w:val="clear" w:color="auto" w:fill="auto"/>
            <w:noWrap/>
            <w:vAlign w:val="center"/>
          </w:tcPr>
          <w:p w14:paraId="2E7F16AA" w14:textId="77777777" w:rsidR="006F14A8" w:rsidRPr="006A025D" w:rsidRDefault="006F14A8" w:rsidP="00056749">
            <w:pPr>
              <w:pStyle w:val="BodyText"/>
              <w:ind w:hanging="13"/>
              <w:rPr>
                <w:sz w:val="20"/>
                <w:szCs w:val="20"/>
                <w:lang w:val="en-US"/>
              </w:rPr>
            </w:pPr>
            <w:r w:rsidRPr="006A025D">
              <w:rPr>
                <w:sz w:val="20"/>
                <w:szCs w:val="20"/>
                <w:lang w:val="en-US"/>
              </w:rPr>
              <w:t>15.907</w:t>
            </w:r>
          </w:p>
        </w:tc>
        <w:tc>
          <w:tcPr>
            <w:tcW w:w="797" w:type="dxa"/>
            <w:shd w:val="clear" w:color="auto" w:fill="auto"/>
            <w:noWrap/>
            <w:vAlign w:val="center"/>
          </w:tcPr>
          <w:p w14:paraId="5C955352" w14:textId="77777777" w:rsidR="006F14A8" w:rsidRPr="006A025D" w:rsidRDefault="006F14A8" w:rsidP="00056749">
            <w:pPr>
              <w:pStyle w:val="BodyText"/>
              <w:ind w:hanging="13"/>
              <w:rPr>
                <w:sz w:val="20"/>
                <w:szCs w:val="20"/>
                <w:lang w:val="en-US"/>
              </w:rPr>
            </w:pPr>
            <w:r w:rsidRPr="006A025D">
              <w:rPr>
                <w:sz w:val="20"/>
                <w:szCs w:val="20"/>
                <w:lang w:val="en-US"/>
              </w:rPr>
              <w:t>0.663</w:t>
            </w:r>
          </w:p>
        </w:tc>
        <w:tc>
          <w:tcPr>
            <w:tcW w:w="796" w:type="dxa"/>
            <w:shd w:val="clear" w:color="auto" w:fill="auto"/>
            <w:vAlign w:val="center"/>
          </w:tcPr>
          <w:p w14:paraId="67AA4947" w14:textId="77777777" w:rsidR="006F14A8" w:rsidRPr="006A025D" w:rsidRDefault="006F14A8" w:rsidP="00056749">
            <w:pPr>
              <w:pStyle w:val="BodyText"/>
              <w:ind w:hanging="13"/>
              <w:rPr>
                <w:sz w:val="20"/>
                <w:szCs w:val="20"/>
                <w:lang w:val="en-US"/>
              </w:rPr>
            </w:pPr>
            <w:r w:rsidRPr="006A025D">
              <w:rPr>
                <w:sz w:val="20"/>
                <w:szCs w:val="20"/>
                <w:lang w:val="en-US"/>
              </w:rPr>
              <w:t>12.120</w:t>
            </w:r>
          </w:p>
        </w:tc>
        <w:tc>
          <w:tcPr>
            <w:tcW w:w="797" w:type="dxa"/>
            <w:shd w:val="clear" w:color="auto" w:fill="auto"/>
            <w:vAlign w:val="center"/>
          </w:tcPr>
          <w:p w14:paraId="0ACA167E" w14:textId="77777777" w:rsidR="006F14A8" w:rsidRPr="006A025D" w:rsidRDefault="006F14A8" w:rsidP="00056749">
            <w:pPr>
              <w:pStyle w:val="BodyText"/>
              <w:ind w:hanging="13"/>
              <w:rPr>
                <w:sz w:val="20"/>
                <w:szCs w:val="20"/>
                <w:lang w:val="en-US"/>
              </w:rPr>
            </w:pPr>
            <w:r w:rsidRPr="006A025D">
              <w:rPr>
                <w:sz w:val="20"/>
                <w:szCs w:val="20"/>
                <w:lang w:val="en-US"/>
              </w:rPr>
              <w:t>0.505</w:t>
            </w:r>
          </w:p>
        </w:tc>
        <w:tc>
          <w:tcPr>
            <w:tcW w:w="796" w:type="dxa"/>
            <w:shd w:val="clear" w:color="auto" w:fill="auto"/>
            <w:noWrap/>
            <w:vAlign w:val="center"/>
          </w:tcPr>
          <w:p w14:paraId="05CD9042" w14:textId="77777777" w:rsidR="006F14A8" w:rsidRPr="006A025D" w:rsidRDefault="006F14A8" w:rsidP="00056749">
            <w:pPr>
              <w:pStyle w:val="BodyText"/>
              <w:ind w:hanging="13"/>
              <w:rPr>
                <w:sz w:val="20"/>
                <w:szCs w:val="20"/>
                <w:lang w:val="en-US"/>
              </w:rPr>
            </w:pPr>
            <w:r w:rsidRPr="006A025D">
              <w:rPr>
                <w:sz w:val="20"/>
                <w:szCs w:val="20"/>
                <w:lang w:val="en-US"/>
              </w:rPr>
              <w:t>0.472</w:t>
            </w:r>
          </w:p>
        </w:tc>
        <w:tc>
          <w:tcPr>
            <w:tcW w:w="797" w:type="dxa"/>
            <w:shd w:val="clear" w:color="auto" w:fill="auto"/>
            <w:noWrap/>
            <w:vAlign w:val="center"/>
          </w:tcPr>
          <w:p w14:paraId="3A23D518" w14:textId="77777777" w:rsidR="006F14A8" w:rsidRPr="006A025D" w:rsidRDefault="006F14A8" w:rsidP="00056749">
            <w:pPr>
              <w:pStyle w:val="BodyText"/>
              <w:ind w:hanging="13"/>
              <w:rPr>
                <w:sz w:val="20"/>
                <w:szCs w:val="20"/>
                <w:lang w:val="en-US"/>
              </w:rPr>
            </w:pPr>
            <w:r w:rsidRPr="006A025D">
              <w:rPr>
                <w:sz w:val="20"/>
                <w:szCs w:val="20"/>
                <w:lang w:val="en-US"/>
              </w:rPr>
              <w:t>0.731</w:t>
            </w:r>
          </w:p>
        </w:tc>
      </w:tr>
      <w:tr w:rsidR="006F14A8" w:rsidRPr="006A025D" w14:paraId="1ECC26FD" w14:textId="77777777" w:rsidTr="00056749">
        <w:trPr>
          <w:trHeight w:val="20"/>
          <w:jc w:val="center"/>
        </w:trPr>
        <w:tc>
          <w:tcPr>
            <w:tcW w:w="846" w:type="dxa"/>
            <w:vMerge/>
            <w:shd w:val="clear" w:color="auto" w:fill="auto"/>
            <w:vAlign w:val="center"/>
          </w:tcPr>
          <w:p w14:paraId="680E93BD" w14:textId="77777777" w:rsidR="006F14A8" w:rsidRPr="006A025D" w:rsidRDefault="006F14A8" w:rsidP="00056749">
            <w:pPr>
              <w:pStyle w:val="BodyText"/>
              <w:ind w:hanging="13"/>
              <w:rPr>
                <w:b/>
                <w:sz w:val="20"/>
                <w:szCs w:val="20"/>
                <w:lang w:val="fr-FR"/>
              </w:rPr>
            </w:pPr>
          </w:p>
        </w:tc>
        <w:tc>
          <w:tcPr>
            <w:tcW w:w="600" w:type="dxa"/>
            <w:shd w:val="clear" w:color="auto" w:fill="auto"/>
            <w:vAlign w:val="center"/>
          </w:tcPr>
          <w:p w14:paraId="12469F31" w14:textId="77777777" w:rsidR="006F14A8" w:rsidRPr="006A025D" w:rsidRDefault="006F14A8" w:rsidP="00056749">
            <w:pPr>
              <w:pStyle w:val="BodyText"/>
              <w:ind w:hanging="13"/>
              <w:rPr>
                <w:sz w:val="20"/>
                <w:szCs w:val="20"/>
                <w:lang w:val="en-US"/>
              </w:rPr>
            </w:pPr>
            <w:r w:rsidRPr="006A025D">
              <w:rPr>
                <w:sz w:val="20"/>
                <w:szCs w:val="20"/>
                <w:lang w:val="en-US"/>
              </w:rPr>
              <w:t>σ</w:t>
            </w:r>
          </w:p>
        </w:tc>
        <w:tc>
          <w:tcPr>
            <w:tcW w:w="796" w:type="dxa"/>
            <w:shd w:val="clear" w:color="auto" w:fill="auto"/>
            <w:noWrap/>
            <w:vAlign w:val="center"/>
          </w:tcPr>
          <w:p w14:paraId="3A55D2FF" w14:textId="77777777" w:rsidR="006F14A8" w:rsidRPr="006A025D" w:rsidRDefault="006F14A8" w:rsidP="00056749">
            <w:pPr>
              <w:pStyle w:val="BodyText"/>
              <w:ind w:hanging="13"/>
              <w:rPr>
                <w:sz w:val="20"/>
                <w:szCs w:val="20"/>
                <w:lang w:val="en-US"/>
              </w:rPr>
            </w:pPr>
            <w:r w:rsidRPr="006A025D">
              <w:rPr>
                <w:sz w:val="20"/>
                <w:szCs w:val="20"/>
                <w:lang w:val="en-US"/>
              </w:rPr>
              <w:t>1.444</w:t>
            </w:r>
          </w:p>
        </w:tc>
        <w:tc>
          <w:tcPr>
            <w:tcW w:w="797" w:type="dxa"/>
            <w:shd w:val="clear" w:color="auto" w:fill="auto"/>
            <w:noWrap/>
            <w:vAlign w:val="center"/>
          </w:tcPr>
          <w:p w14:paraId="098C6352" w14:textId="77777777" w:rsidR="006F14A8" w:rsidRPr="006A025D" w:rsidRDefault="006F14A8" w:rsidP="00056749">
            <w:pPr>
              <w:pStyle w:val="BodyText"/>
              <w:ind w:hanging="13"/>
              <w:rPr>
                <w:sz w:val="20"/>
                <w:szCs w:val="20"/>
                <w:lang w:val="en-US"/>
              </w:rPr>
            </w:pPr>
            <w:r w:rsidRPr="006A025D">
              <w:rPr>
                <w:sz w:val="20"/>
                <w:szCs w:val="20"/>
                <w:lang w:val="en-US"/>
              </w:rPr>
              <w:t>0.060</w:t>
            </w:r>
          </w:p>
        </w:tc>
        <w:tc>
          <w:tcPr>
            <w:tcW w:w="796" w:type="dxa"/>
            <w:shd w:val="clear" w:color="auto" w:fill="auto"/>
            <w:vAlign w:val="center"/>
          </w:tcPr>
          <w:p w14:paraId="69CAFCBB" w14:textId="77777777" w:rsidR="006F14A8" w:rsidRPr="006A025D" w:rsidRDefault="006F14A8" w:rsidP="00056749">
            <w:pPr>
              <w:pStyle w:val="BodyText"/>
              <w:ind w:hanging="13"/>
              <w:rPr>
                <w:sz w:val="20"/>
                <w:szCs w:val="20"/>
                <w:lang w:val="en-US"/>
              </w:rPr>
            </w:pPr>
            <w:r w:rsidRPr="006A025D">
              <w:rPr>
                <w:sz w:val="20"/>
                <w:szCs w:val="20"/>
                <w:lang w:val="en-US"/>
              </w:rPr>
              <w:t>1.540</w:t>
            </w:r>
          </w:p>
        </w:tc>
        <w:tc>
          <w:tcPr>
            <w:tcW w:w="797" w:type="dxa"/>
            <w:shd w:val="clear" w:color="auto" w:fill="auto"/>
            <w:vAlign w:val="center"/>
          </w:tcPr>
          <w:p w14:paraId="2B4E77C3" w14:textId="77777777" w:rsidR="006F14A8" w:rsidRPr="006A025D" w:rsidRDefault="006F14A8" w:rsidP="00056749">
            <w:pPr>
              <w:pStyle w:val="BodyText"/>
              <w:ind w:hanging="13"/>
              <w:rPr>
                <w:sz w:val="20"/>
                <w:szCs w:val="20"/>
                <w:lang w:val="en-US"/>
              </w:rPr>
            </w:pPr>
            <w:r w:rsidRPr="006A025D">
              <w:rPr>
                <w:sz w:val="20"/>
                <w:szCs w:val="20"/>
                <w:lang w:val="en-US"/>
              </w:rPr>
              <w:t>0.064</w:t>
            </w:r>
          </w:p>
        </w:tc>
        <w:tc>
          <w:tcPr>
            <w:tcW w:w="796" w:type="dxa"/>
            <w:shd w:val="clear" w:color="auto" w:fill="auto"/>
            <w:noWrap/>
            <w:vAlign w:val="center"/>
          </w:tcPr>
          <w:p w14:paraId="7C5547E8" w14:textId="77777777" w:rsidR="006F14A8" w:rsidRPr="006A025D" w:rsidRDefault="006F14A8" w:rsidP="00056749">
            <w:pPr>
              <w:pStyle w:val="BodyText"/>
              <w:ind w:hanging="13"/>
              <w:rPr>
                <w:sz w:val="20"/>
                <w:szCs w:val="20"/>
                <w:lang w:val="en-US"/>
              </w:rPr>
            </w:pPr>
            <w:r w:rsidRPr="006A025D">
              <w:rPr>
                <w:sz w:val="20"/>
                <w:szCs w:val="20"/>
                <w:lang w:val="en-US"/>
              </w:rPr>
              <w:t>0.145</w:t>
            </w:r>
          </w:p>
        </w:tc>
        <w:tc>
          <w:tcPr>
            <w:tcW w:w="797" w:type="dxa"/>
            <w:shd w:val="clear" w:color="auto" w:fill="auto"/>
            <w:noWrap/>
            <w:vAlign w:val="center"/>
          </w:tcPr>
          <w:p w14:paraId="6EB487D7" w14:textId="77777777" w:rsidR="006F14A8" w:rsidRPr="006A025D" w:rsidRDefault="006F14A8" w:rsidP="00056749">
            <w:pPr>
              <w:pStyle w:val="BodyText"/>
              <w:ind w:hanging="13"/>
              <w:rPr>
                <w:sz w:val="20"/>
                <w:szCs w:val="20"/>
                <w:lang w:val="en-US"/>
              </w:rPr>
            </w:pPr>
            <w:r w:rsidRPr="006A025D">
              <w:rPr>
                <w:sz w:val="20"/>
                <w:szCs w:val="20"/>
                <w:lang w:val="en-US"/>
              </w:rPr>
              <w:t>0.078</w:t>
            </w:r>
          </w:p>
        </w:tc>
      </w:tr>
      <w:tr w:rsidR="006F14A8" w:rsidRPr="006A025D" w14:paraId="1C481458" w14:textId="77777777" w:rsidTr="00056749">
        <w:trPr>
          <w:trHeight w:val="20"/>
          <w:jc w:val="center"/>
        </w:trPr>
        <w:tc>
          <w:tcPr>
            <w:tcW w:w="846" w:type="dxa"/>
            <w:shd w:val="clear" w:color="auto" w:fill="auto"/>
            <w:vAlign w:val="center"/>
          </w:tcPr>
          <w:p w14:paraId="19007055" w14:textId="77777777" w:rsidR="006F14A8" w:rsidRPr="006A025D" w:rsidRDefault="006F14A8" w:rsidP="00056749">
            <w:pPr>
              <w:pStyle w:val="BodyText"/>
              <w:ind w:hanging="13"/>
              <w:rPr>
                <w:b/>
                <w:sz w:val="20"/>
                <w:szCs w:val="20"/>
                <w:lang w:val="fr-FR"/>
              </w:rPr>
            </w:pPr>
            <w:r w:rsidRPr="006A025D">
              <w:rPr>
                <w:sz w:val="20"/>
                <w:szCs w:val="20"/>
                <w:lang w:val="fr-FR"/>
              </w:rPr>
              <w:t>630 kVA</w:t>
            </w:r>
          </w:p>
        </w:tc>
        <w:tc>
          <w:tcPr>
            <w:tcW w:w="600" w:type="dxa"/>
            <w:shd w:val="clear" w:color="auto" w:fill="auto"/>
            <w:vAlign w:val="center"/>
          </w:tcPr>
          <w:p w14:paraId="40E23E1A" w14:textId="77777777" w:rsidR="006F14A8" w:rsidRPr="006A025D" w:rsidRDefault="006F14A8" w:rsidP="00056749">
            <w:pPr>
              <w:pStyle w:val="BodyText"/>
              <w:ind w:hanging="13"/>
              <w:rPr>
                <w:sz w:val="20"/>
                <w:szCs w:val="20"/>
                <w:lang w:val="en-US"/>
              </w:rPr>
            </w:pPr>
            <w:r w:rsidRPr="006A025D">
              <w:rPr>
                <w:sz w:val="20"/>
                <w:szCs w:val="20"/>
                <w:lang w:val="en-US"/>
              </w:rPr>
              <w:t>µ</w:t>
            </w:r>
          </w:p>
        </w:tc>
        <w:tc>
          <w:tcPr>
            <w:tcW w:w="796" w:type="dxa"/>
            <w:shd w:val="clear" w:color="auto" w:fill="auto"/>
            <w:noWrap/>
            <w:vAlign w:val="center"/>
          </w:tcPr>
          <w:p w14:paraId="42754163" w14:textId="77777777" w:rsidR="006F14A8" w:rsidRPr="006A025D" w:rsidRDefault="006F14A8" w:rsidP="00056749">
            <w:pPr>
              <w:pStyle w:val="BodyText"/>
              <w:ind w:hanging="13"/>
              <w:rPr>
                <w:sz w:val="20"/>
                <w:szCs w:val="20"/>
                <w:lang w:val="en-US"/>
              </w:rPr>
            </w:pPr>
            <w:r w:rsidRPr="006A025D">
              <w:rPr>
                <w:sz w:val="20"/>
                <w:szCs w:val="20"/>
                <w:lang w:val="en-US"/>
              </w:rPr>
              <w:t>17.271</w:t>
            </w:r>
          </w:p>
        </w:tc>
        <w:tc>
          <w:tcPr>
            <w:tcW w:w="797" w:type="dxa"/>
            <w:shd w:val="clear" w:color="auto" w:fill="auto"/>
            <w:noWrap/>
            <w:vAlign w:val="center"/>
          </w:tcPr>
          <w:p w14:paraId="275A59EB" w14:textId="77777777" w:rsidR="006F14A8" w:rsidRPr="006A025D" w:rsidRDefault="006F14A8" w:rsidP="00056749">
            <w:pPr>
              <w:pStyle w:val="BodyText"/>
              <w:ind w:hanging="13"/>
              <w:rPr>
                <w:sz w:val="20"/>
                <w:szCs w:val="20"/>
                <w:lang w:val="en-US"/>
              </w:rPr>
            </w:pPr>
            <w:r w:rsidRPr="006A025D">
              <w:rPr>
                <w:sz w:val="20"/>
                <w:szCs w:val="20"/>
                <w:lang w:val="en-US"/>
              </w:rPr>
              <w:t>0.720</w:t>
            </w:r>
          </w:p>
        </w:tc>
        <w:tc>
          <w:tcPr>
            <w:tcW w:w="796" w:type="dxa"/>
            <w:shd w:val="clear" w:color="auto" w:fill="auto"/>
            <w:vAlign w:val="center"/>
          </w:tcPr>
          <w:p w14:paraId="503855E0" w14:textId="77777777" w:rsidR="006F14A8" w:rsidRPr="006A025D" w:rsidRDefault="006F14A8" w:rsidP="00056749">
            <w:pPr>
              <w:pStyle w:val="BodyText"/>
              <w:ind w:hanging="13"/>
              <w:rPr>
                <w:sz w:val="20"/>
                <w:szCs w:val="20"/>
                <w:lang w:val="en-US"/>
              </w:rPr>
            </w:pPr>
            <w:r w:rsidRPr="006A025D">
              <w:rPr>
                <w:sz w:val="20"/>
                <w:szCs w:val="20"/>
                <w:lang w:val="en-US"/>
              </w:rPr>
              <w:t>13.237</w:t>
            </w:r>
          </w:p>
        </w:tc>
        <w:tc>
          <w:tcPr>
            <w:tcW w:w="797" w:type="dxa"/>
            <w:shd w:val="clear" w:color="auto" w:fill="auto"/>
            <w:vAlign w:val="center"/>
          </w:tcPr>
          <w:p w14:paraId="1C43537C" w14:textId="77777777" w:rsidR="006F14A8" w:rsidRPr="006A025D" w:rsidRDefault="006F14A8" w:rsidP="00056749">
            <w:pPr>
              <w:pStyle w:val="BodyText"/>
              <w:ind w:hanging="13"/>
              <w:rPr>
                <w:sz w:val="20"/>
                <w:szCs w:val="20"/>
                <w:lang w:val="en-US"/>
              </w:rPr>
            </w:pPr>
            <w:r w:rsidRPr="006A025D">
              <w:rPr>
                <w:sz w:val="20"/>
                <w:szCs w:val="20"/>
                <w:lang w:val="en-US"/>
              </w:rPr>
              <w:t>0.552</w:t>
            </w:r>
          </w:p>
        </w:tc>
        <w:tc>
          <w:tcPr>
            <w:tcW w:w="796" w:type="dxa"/>
            <w:shd w:val="clear" w:color="auto" w:fill="auto"/>
            <w:noWrap/>
            <w:vAlign w:val="center"/>
          </w:tcPr>
          <w:p w14:paraId="5DE67F1B" w14:textId="77777777" w:rsidR="006F14A8" w:rsidRPr="006A025D" w:rsidRDefault="006F14A8" w:rsidP="00056749">
            <w:pPr>
              <w:pStyle w:val="BodyText"/>
              <w:ind w:hanging="13"/>
              <w:rPr>
                <w:sz w:val="20"/>
                <w:szCs w:val="20"/>
                <w:lang w:val="en-US"/>
              </w:rPr>
            </w:pPr>
            <w:r w:rsidRPr="006A025D">
              <w:rPr>
                <w:sz w:val="20"/>
                <w:szCs w:val="20"/>
                <w:lang w:val="en-US"/>
              </w:rPr>
              <w:t>0.469</w:t>
            </w:r>
          </w:p>
        </w:tc>
        <w:tc>
          <w:tcPr>
            <w:tcW w:w="797" w:type="dxa"/>
            <w:shd w:val="clear" w:color="auto" w:fill="auto"/>
            <w:noWrap/>
            <w:vAlign w:val="center"/>
          </w:tcPr>
          <w:p w14:paraId="6EA71E73" w14:textId="77777777" w:rsidR="006F14A8" w:rsidRPr="006A025D" w:rsidRDefault="006F14A8" w:rsidP="00056749">
            <w:pPr>
              <w:pStyle w:val="BodyText"/>
              <w:ind w:hanging="13"/>
              <w:rPr>
                <w:sz w:val="20"/>
                <w:szCs w:val="20"/>
                <w:lang w:val="en-US"/>
              </w:rPr>
            </w:pPr>
            <w:r w:rsidRPr="006A025D">
              <w:rPr>
                <w:sz w:val="20"/>
                <w:szCs w:val="20"/>
                <w:lang w:val="en-US"/>
              </w:rPr>
              <w:t>0.740</w:t>
            </w:r>
          </w:p>
        </w:tc>
      </w:tr>
    </w:tbl>
    <w:p w14:paraId="14414378" w14:textId="77777777" w:rsidR="006F14A8" w:rsidRPr="006A025D" w:rsidRDefault="006F14A8" w:rsidP="006F14A8">
      <w:pPr>
        <w:pStyle w:val="BodyText"/>
        <w:ind w:hanging="13"/>
        <w:rPr>
          <w:sz w:val="20"/>
          <w:szCs w:val="20"/>
        </w:rPr>
      </w:pPr>
    </w:p>
    <w:p w14:paraId="26C621B8" w14:textId="77777777" w:rsidR="006F14A8" w:rsidRPr="006A025D" w:rsidRDefault="006F14A8" w:rsidP="006F14A8">
      <w:pPr>
        <w:pStyle w:val="BodyText"/>
        <w:ind w:hanging="13"/>
        <w:rPr>
          <w:sz w:val="20"/>
          <w:szCs w:val="20"/>
        </w:rPr>
      </w:pPr>
    </w:p>
    <w:p w14:paraId="1A08627E" w14:textId="77777777" w:rsidR="006F14A8" w:rsidRPr="006A025D" w:rsidRDefault="006F14A8" w:rsidP="006F14A8">
      <w:pPr>
        <w:pStyle w:val="BodyText"/>
        <w:ind w:hanging="13"/>
        <w:jc w:val="center"/>
        <w:rPr>
          <w:bCs/>
          <w:sz w:val="20"/>
          <w:szCs w:val="20"/>
        </w:rPr>
      </w:pPr>
      <w:r w:rsidRPr="006A025D">
        <w:rPr>
          <w:bCs/>
          <w:noProof/>
          <w:sz w:val="20"/>
          <w:szCs w:val="20"/>
        </w:rPr>
        <w:drawing>
          <wp:inline distT="0" distB="0" distL="0" distR="0" wp14:anchorId="6B5735C0" wp14:editId="0BB5E563">
            <wp:extent cx="3876675" cy="1943100"/>
            <wp:effectExtent l="0" t="0" r="9525" b="0"/>
            <wp:docPr id="1427126439" name="Picture 15" descr="O imagine care conține text, captură de ecran, Interval, linie&#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O imagine care conține text, captură de ecran, Interval, linie&#10;&#10;Descriere generată automa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6675" cy="1943100"/>
                    </a:xfrm>
                    <a:prstGeom prst="rect">
                      <a:avLst/>
                    </a:prstGeom>
                    <a:noFill/>
                    <a:ln>
                      <a:noFill/>
                    </a:ln>
                  </pic:spPr>
                </pic:pic>
              </a:graphicData>
            </a:graphic>
          </wp:inline>
        </w:drawing>
      </w:r>
    </w:p>
    <w:p w14:paraId="4EB73CA9" w14:textId="77777777" w:rsidR="006F14A8" w:rsidRPr="006A025D" w:rsidRDefault="006F14A8" w:rsidP="006F14A8">
      <w:pPr>
        <w:pStyle w:val="BodyText"/>
        <w:ind w:hanging="13"/>
        <w:rPr>
          <w:sz w:val="20"/>
          <w:szCs w:val="20"/>
        </w:rPr>
      </w:pPr>
      <w:r w:rsidRPr="006A025D">
        <w:rPr>
          <w:sz w:val="20"/>
          <w:szCs w:val="20"/>
        </w:rPr>
        <w:t>Fig. 5 Valorile medii ale sarcinii aparente cu sau fără date anormale (outliers)</w:t>
      </w:r>
    </w:p>
    <w:p w14:paraId="669F04C5" w14:textId="77777777" w:rsidR="006F14A8" w:rsidRPr="006A025D" w:rsidRDefault="006F14A8" w:rsidP="006F14A8">
      <w:pPr>
        <w:pStyle w:val="BodyText"/>
        <w:ind w:hanging="13"/>
        <w:rPr>
          <w:sz w:val="20"/>
          <w:szCs w:val="20"/>
        </w:rPr>
      </w:pPr>
    </w:p>
    <w:p w14:paraId="7D86F08D" w14:textId="77777777" w:rsidR="006F14A8" w:rsidRPr="006A025D" w:rsidRDefault="006F14A8" w:rsidP="006F14A8">
      <w:pPr>
        <w:pStyle w:val="BodyText"/>
        <w:ind w:hanging="13"/>
        <w:rPr>
          <w:bCs/>
          <w:sz w:val="24"/>
          <w:szCs w:val="24"/>
        </w:rPr>
      </w:pPr>
      <w:r w:rsidRPr="006A025D">
        <w:rPr>
          <w:bCs/>
          <w:sz w:val="24"/>
          <w:szCs w:val="24"/>
        </w:rPr>
        <w:t xml:space="preserve">De asemenea, pentru a evidenția influența acestor valori anormale (outliers) asupra pierderilor de energie electrică, în </w:t>
      </w:r>
      <w:r w:rsidRPr="006A025D">
        <w:rPr>
          <w:sz w:val="24"/>
          <w:szCs w:val="24"/>
        </w:rPr>
        <w:t>Fig. 6</w:t>
      </w:r>
      <w:r w:rsidRPr="006A025D">
        <w:rPr>
          <w:b/>
          <w:bCs/>
          <w:sz w:val="24"/>
          <w:szCs w:val="24"/>
        </w:rPr>
        <w:t xml:space="preserve"> </w:t>
      </w:r>
      <w:r w:rsidRPr="006A025D">
        <w:rPr>
          <w:bCs/>
          <w:sz w:val="24"/>
          <w:szCs w:val="24"/>
        </w:rPr>
        <w:t xml:space="preserve">sunt indicate pierderile de energie pentru câte două transformatoare de putere din cele șapte categorii, calculate cu ajutorul relației (5), dar a căror indicatori au fost determinați în urma metodologiei propuse, respectiv cazul de bază și cel în care au fost eliminate toate informațiile anormale provenite de la contoarele inteligente. </w:t>
      </w:r>
    </w:p>
    <w:p w14:paraId="3CC73C25" w14:textId="77777777" w:rsidR="006F14A8" w:rsidRPr="006A025D" w:rsidRDefault="006F14A8" w:rsidP="006F14A8">
      <w:pPr>
        <w:pStyle w:val="BodyText"/>
        <w:ind w:hanging="13"/>
        <w:jc w:val="center"/>
        <w:rPr>
          <w:sz w:val="20"/>
          <w:szCs w:val="20"/>
        </w:rPr>
      </w:pPr>
      <w:r w:rsidRPr="006A025D">
        <w:rPr>
          <w:noProof/>
          <w:sz w:val="20"/>
          <w:szCs w:val="20"/>
        </w:rPr>
        <w:lastRenderedPageBreak/>
        <w:drawing>
          <wp:inline distT="0" distB="0" distL="0" distR="0" wp14:anchorId="5C2DCA53" wp14:editId="005FDD25">
            <wp:extent cx="1952625" cy="1114425"/>
            <wp:effectExtent l="0" t="0" r="9525" b="9525"/>
            <wp:docPr id="7341855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7910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52625" cy="1114425"/>
                    </a:xfrm>
                    <a:prstGeom prst="rect">
                      <a:avLst/>
                    </a:prstGeom>
                    <a:noFill/>
                    <a:ln>
                      <a:noFill/>
                    </a:ln>
                  </pic:spPr>
                </pic:pic>
              </a:graphicData>
            </a:graphic>
          </wp:inline>
        </w:drawing>
      </w:r>
      <w:r w:rsidRPr="006A025D">
        <w:rPr>
          <w:noProof/>
          <w:sz w:val="20"/>
          <w:szCs w:val="20"/>
        </w:rPr>
        <w:drawing>
          <wp:inline distT="0" distB="0" distL="0" distR="0" wp14:anchorId="1A000D6B" wp14:editId="0F0F92CC">
            <wp:extent cx="1952625" cy="1114425"/>
            <wp:effectExtent l="0" t="0" r="9525" b="9525"/>
            <wp:docPr id="9449632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5877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2625" cy="1114425"/>
                    </a:xfrm>
                    <a:prstGeom prst="rect">
                      <a:avLst/>
                    </a:prstGeom>
                    <a:noFill/>
                    <a:ln>
                      <a:noFill/>
                    </a:ln>
                  </pic:spPr>
                </pic:pic>
              </a:graphicData>
            </a:graphic>
          </wp:inline>
        </w:drawing>
      </w:r>
      <w:r w:rsidRPr="006A025D">
        <w:rPr>
          <w:noProof/>
          <w:sz w:val="20"/>
          <w:szCs w:val="20"/>
        </w:rPr>
        <w:drawing>
          <wp:inline distT="0" distB="0" distL="0" distR="0" wp14:anchorId="637F562D" wp14:editId="2719F3C9">
            <wp:extent cx="1952625" cy="1114425"/>
            <wp:effectExtent l="0" t="0" r="9525" b="9525"/>
            <wp:docPr id="60709126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0834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52625" cy="1114425"/>
                    </a:xfrm>
                    <a:prstGeom prst="rect">
                      <a:avLst/>
                    </a:prstGeom>
                    <a:noFill/>
                    <a:ln>
                      <a:noFill/>
                    </a:ln>
                  </pic:spPr>
                </pic:pic>
              </a:graphicData>
            </a:graphic>
          </wp:inline>
        </w:drawing>
      </w:r>
      <w:r w:rsidRPr="006A025D">
        <w:rPr>
          <w:noProof/>
          <w:sz w:val="20"/>
          <w:szCs w:val="20"/>
        </w:rPr>
        <w:drawing>
          <wp:inline distT="0" distB="0" distL="0" distR="0" wp14:anchorId="29AA2E07" wp14:editId="00B48B61">
            <wp:extent cx="1952625" cy="1114425"/>
            <wp:effectExtent l="0" t="0" r="9525" b="9525"/>
            <wp:docPr id="21490598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4021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2625" cy="1114425"/>
                    </a:xfrm>
                    <a:prstGeom prst="rect">
                      <a:avLst/>
                    </a:prstGeom>
                    <a:noFill/>
                    <a:ln>
                      <a:noFill/>
                    </a:ln>
                  </pic:spPr>
                </pic:pic>
              </a:graphicData>
            </a:graphic>
          </wp:inline>
        </w:drawing>
      </w:r>
      <w:r w:rsidRPr="006A025D">
        <w:rPr>
          <w:noProof/>
          <w:sz w:val="20"/>
          <w:szCs w:val="20"/>
        </w:rPr>
        <w:drawing>
          <wp:inline distT="0" distB="0" distL="0" distR="0" wp14:anchorId="2953AAA2" wp14:editId="09C5CAA5">
            <wp:extent cx="1933575" cy="1114425"/>
            <wp:effectExtent l="0" t="0" r="9525" b="9525"/>
            <wp:docPr id="11575116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89160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33575" cy="1114425"/>
                    </a:xfrm>
                    <a:prstGeom prst="rect">
                      <a:avLst/>
                    </a:prstGeom>
                    <a:noFill/>
                    <a:ln>
                      <a:noFill/>
                    </a:ln>
                  </pic:spPr>
                </pic:pic>
              </a:graphicData>
            </a:graphic>
          </wp:inline>
        </w:drawing>
      </w:r>
      <w:r w:rsidRPr="006A025D">
        <w:rPr>
          <w:noProof/>
          <w:sz w:val="20"/>
          <w:szCs w:val="20"/>
        </w:rPr>
        <w:drawing>
          <wp:inline distT="0" distB="0" distL="0" distR="0" wp14:anchorId="03FBC6FE" wp14:editId="6D0DAC17">
            <wp:extent cx="1952625" cy="1114425"/>
            <wp:effectExtent l="0" t="0" r="9525" b="9525"/>
            <wp:docPr id="11358885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4412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2625" cy="1114425"/>
                    </a:xfrm>
                    <a:prstGeom prst="rect">
                      <a:avLst/>
                    </a:prstGeom>
                    <a:noFill/>
                    <a:ln>
                      <a:noFill/>
                    </a:ln>
                  </pic:spPr>
                </pic:pic>
              </a:graphicData>
            </a:graphic>
          </wp:inline>
        </w:drawing>
      </w:r>
    </w:p>
    <w:p w14:paraId="425B3913" w14:textId="77777777" w:rsidR="006F14A8" w:rsidRPr="006A025D" w:rsidRDefault="006F14A8" w:rsidP="006F14A8">
      <w:pPr>
        <w:pStyle w:val="BodyText"/>
        <w:ind w:hanging="13"/>
        <w:jc w:val="center"/>
        <w:rPr>
          <w:sz w:val="20"/>
          <w:szCs w:val="20"/>
          <w:lang w:val="en-US"/>
        </w:rPr>
      </w:pPr>
      <w:r w:rsidRPr="006A025D">
        <w:rPr>
          <w:sz w:val="20"/>
          <w:szCs w:val="20"/>
          <w:lang w:val="en-US"/>
        </w:rPr>
        <w:t xml:space="preserve">Fig. 6 </w:t>
      </w:r>
      <w:proofErr w:type="spellStart"/>
      <w:r w:rsidRPr="006A025D">
        <w:rPr>
          <w:sz w:val="20"/>
          <w:szCs w:val="20"/>
          <w:lang w:val="en-US"/>
        </w:rPr>
        <w:t>Valorile</w:t>
      </w:r>
      <w:proofErr w:type="spellEnd"/>
      <w:r w:rsidRPr="006A025D">
        <w:rPr>
          <w:sz w:val="20"/>
          <w:szCs w:val="20"/>
          <w:lang w:val="en-US"/>
        </w:rPr>
        <w:t xml:space="preserve"> </w:t>
      </w:r>
      <w:proofErr w:type="spellStart"/>
      <w:r w:rsidRPr="006A025D">
        <w:rPr>
          <w:sz w:val="20"/>
          <w:szCs w:val="20"/>
          <w:lang w:val="en-US"/>
        </w:rPr>
        <w:t>pierderilor</w:t>
      </w:r>
      <w:proofErr w:type="spellEnd"/>
      <w:r w:rsidRPr="006A025D">
        <w:rPr>
          <w:sz w:val="20"/>
          <w:szCs w:val="20"/>
          <w:lang w:val="en-US"/>
        </w:rPr>
        <w:t xml:space="preserve"> de </w:t>
      </w:r>
      <w:proofErr w:type="spellStart"/>
      <w:r w:rsidRPr="006A025D">
        <w:rPr>
          <w:sz w:val="20"/>
          <w:szCs w:val="20"/>
          <w:lang w:val="en-US"/>
        </w:rPr>
        <w:t>energie</w:t>
      </w:r>
      <w:proofErr w:type="spellEnd"/>
      <w:r w:rsidRPr="006A025D">
        <w:rPr>
          <w:sz w:val="20"/>
          <w:szCs w:val="20"/>
          <w:lang w:val="en-US"/>
        </w:rPr>
        <w:t xml:space="preserve"> </w:t>
      </w:r>
      <w:proofErr w:type="spellStart"/>
      <w:r w:rsidRPr="006A025D">
        <w:rPr>
          <w:sz w:val="20"/>
          <w:szCs w:val="20"/>
          <w:lang w:val="en-US"/>
        </w:rPr>
        <w:t>activă</w:t>
      </w:r>
      <w:proofErr w:type="spellEnd"/>
      <w:r w:rsidRPr="006A025D">
        <w:rPr>
          <w:sz w:val="20"/>
          <w:szCs w:val="20"/>
          <w:lang w:val="en-US"/>
        </w:rPr>
        <w:t xml:space="preserve"> </w:t>
      </w:r>
      <w:proofErr w:type="spellStart"/>
      <w:r w:rsidRPr="006A025D">
        <w:rPr>
          <w:sz w:val="20"/>
          <w:szCs w:val="20"/>
          <w:lang w:val="en-US"/>
        </w:rPr>
        <w:t>pentru</w:t>
      </w:r>
      <w:proofErr w:type="spellEnd"/>
      <w:r w:rsidRPr="006A025D">
        <w:rPr>
          <w:sz w:val="20"/>
          <w:szCs w:val="20"/>
          <w:lang w:val="en-US"/>
        </w:rPr>
        <w:t xml:space="preserve"> </w:t>
      </w:r>
      <w:proofErr w:type="spellStart"/>
      <w:r w:rsidRPr="006A025D">
        <w:rPr>
          <w:sz w:val="20"/>
          <w:szCs w:val="20"/>
          <w:lang w:val="en-US"/>
        </w:rPr>
        <w:t>două</w:t>
      </w:r>
      <w:proofErr w:type="spellEnd"/>
      <w:r w:rsidRPr="006A025D">
        <w:rPr>
          <w:sz w:val="20"/>
          <w:szCs w:val="20"/>
          <w:lang w:val="en-US"/>
        </w:rPr>
        <w:t xml:space="preserve"> </w:t>
      </w:r>
      <w:proofErr w:type="spellStart"/>
      <w:r w:rsidRPr="006A025D">
        <w:rPr>
          <w:sz w:val="20"/>
          <w:szCs w:val="20"/>
          <w:lang w:val="en-US"/>
        </w:rPr>
        <w:t>posturi</w:t>
      </w:r>
      <w:proofErr w:type="spellEnd"/>
      <w:r w:rsidRPr="006A025D">
        <w:rPr>
          <w:sz w:val="20"/>
          <w:szCs w:val="20"/>
          <w:lang w:val="en-US"/>
        </w:rPr>
        <w:t xml:space="preserve"> de </w:t>
      </w:r>
      <w:proofErr w:type="spellStart"/>
      <w:r w:rsidRPr="006A025D">
        <w:rPr>
          <w:sz w:val="20"/>
          <w:szCs w:val="20"/>
          <w:lang w:val="en-US"/>
        </w:rPr>
        <w:t>transformare</w:t>
      </w:r>
      <w:proofErr w:type="spellEnd"/>
      <w:r w:rsidRPr="006A025D">
        <w:rPr>
          <w:sz w:val="20"/>
          <w:szCs w:val="20"/>
          <w:lang w:val="en-US"/>
        </w:rPr>
        <w:t xml:space="preserve"> de </w:t>
      </w:r>
      <w:proofErr w:type="spellStart"/>
      <w:r w:rsidRPr="006A025D">
        <w:rPr>
          <w:sz w:val="20"/>
          <w:szCs w:val="20"/>
          <w:lang w:val="en-US"/>
        </w:rPr>
        <w:t>puteri</w:t>
      </w:r>
      <w:proofErr w:type="spellEnd"/>
      <w:r w:rsidRPr="006A025D">
        <w:rPr>
          <w:sz w:val="20"/>
          <w:szCs w:val="20"/>
          <w:lang w:val="en-US"/>
        </w:rPr>
        <w:t xml:space="preserve"> </w:t>
      </w:r>
      <w:proofErr w:type="spellStart"/>
      <w:r w:rsidRPr="006A025D">
        <w:rPr>
          <w:sz w:val="20"/>
          <w:szCs w:val="20"/>
          <w:lang w:val="en-US"/>
        </w:rPr>
        <w:t>nominale</w:t>
      </w:r>
      <w:proofErr w:type="spellEnd"/>
      <w:r w:rsidRPr="006A025D">
        <w:rPr>
          <w:sz w:val="20"/>
          <w:szCs w:val="20"/>
          <w:lang w:val="en-US"/>
        </w:rPr>
        <w:t xml:space="preserve"> </w:t>
      </w:r>
      <w:proofErr w:type="spellStart"/>
      <w:r w:rsidRPr="006A025D">
        <w:rPr>
          <w:sz w:val="20"/>
          <w:szCs w:val="20"/>
          <w:lang w:val="en-US"/>
        </w:rPr>
        <w:t>diferite</w:t>
      </w:r>
      <w:proofErr w:type="spellEnd"/>
      <w:r w:rsidRPr="006A025D">
        <w:rPr>
          <w:sz w:val="20"/>
          <w:szCs w:val="20"/>
          <w:lang w:val="en-US"/>
        </w:rPr>
        <w:t xml:space="preserve">, cu </w:t>
      </w:r>
      <w:proofErr w:type="spellStart"/>
      <w:r w:rsidRPr="006A025D">
        <w:rPr>
          <w:sz w:val="20"/>
          <w:szCs w:val="20"/>
          <w:lang w:val="en-US"/>
        </w:rPr>
        <w:t>sau</w:t>
      </w:r>
      <w:proofErr w:type="spellEnd"/>
      <w:r w:rsidRPr="006A025D">
        <w:rPr>
          <w:sz w:val="20"/>
          <w:szCs w:val="20"/>
          <w:lang w:val="en-US"/>
        </w:rPr>
        <w:t xml:space="preserve"> </w:t>
      </w:r>
      <w:proofErr w:type="spellStart"/>
      <w:r w:rsidRPr="006A025D">
        <w:rPr>
          <w:sz w:val="20"/>
          <w:szCs w:val="20"/>
          <w:lang w:val="en-US"/>
        </w:rPr>
        <w:t>fără</w:t>
      </w:r>
      <w:proofErr w:type="spellEnd"/>
      <w:r w:rsidRPr="006A025D">
        <w:rPr>
          <w:sz w:val="20"/>
          <w:szCs w:val="20"/>
          <w:lang w:val="en-US"/>
        </w:rPr>
        <w:t xml:space="preserve"> date </w:t>
      </w:r>
      <w:proofErr w:type="spellStart"/>
      <w:r w:rsidRPr="006A025D">
        <w:rPr>
          <w:sz w:val="20"/>
          <w:szCs w:val="20"/>
          <w:lang w:val="en-US"/>
        </w:rPr>
        <w:t>anormale</w:t>
      </w:r>
      <w:proofErr w:type="spellEnd"/>
      <w:r w:rsidRPr="006A025D">
        <w:rPr>
          <w:sz w:val="20"/>
          <w:szCs w:val="20"/>
          <w:lang w:val="en-US"/>
        </w:rPr>
        <w:t xml:space="preserve"> (outliers)</w:t>
      </w:r>
    </w:p>
    <w:p w14:paraId="40A95B61" w14:textId="77777777" w:rsidR="006F14A8" w:rsidRPr="006A025D" w:rsidRDefault="006F14A8" w:rsidP="006F14A8">
      <w:pPr>
        <w:pStyle w:val="BodyText"/>
        <w:ind w:hanging="13"/>
        <w:rPr>
          <w:sz w:val="20"/>
          <w:szCs w:val="20"/>
        </w:rPr>
      </w:pPr>
    </w:p>
    <w:p w14:paraId="3C236B09" w14:textId="77777777" w:rsidR="006F14A8" w:rsidRPr="006A025D" w:rsidRDefault="006F14A8" w:rsidP="006F14A8">
      <w:pPr>
        <w:pStyle w:val="BodyText"/>
        <w:ind w:hanging="13"/>
        <w:rPr>
          <w:sz w:val="20"/>
          <w:szCs w:val="20"/>
        </w:rPr>
      </w:pPr>
    </w:p>
    <w:p w14:paraId="35CE0718" w14:textId="77777777" w:rsidR="006F14A8" w:rsidRPr="006A025D" w:rsidRDefault="006F14A8" w:rsidP="006F14A8">
      <w:pPr>
        <w:pStyle w:val="BodyText"/>
        <w:ind w:hanging="13"/>
        <w:rPr>
          <w:b/>
          <w:bCs/>
          <w:sz w:val="24"/>
          <w:szCs w:val="24"/>
        </w:rPr>
      </w:pPr>
      <w:r w:rsidRPr="006A025D">
        <w:rPr>
          <w:b/>
          <w:bCs/>
          <w:sz w:val="24"/>
          <w:szCs w:val="24"/>
        </w:rPr>
        <w:t>5. CONCLUZII</w:t>
      </w:r>
    </w:p>
    <w:p w14:paraId="3BF300DB" w14:textId="77777777" w:rsidR="006F14A8" w:rsidRPr="006A025D" w:rsidRDefault="006F14A8" w:rsidP="006F14A8">
      <w:pPr>
        <w:pStyle w:val="BodyText"/>
        <w:ind w:hanging="13"/>
        <w:rPr>
          <w:b/>
          <w:bCs/>
          <w:sz w:val="24"/>
          <w:szCs w:val="24"/>
        </w:rPr>
      </w:pPr>
    </w:p>
    <w:p w14:paraId="7474A2EE" w14:textId="77777777" w:rsidR="006F14A8" w:rsidRDefault="006F14A8" w:rsidP="006F14A8">
      <w:pPr>
        <w:pStyle w:val="BodyText"/>
        <w:ind w:hanging="13"/>
        <w:rPr>
          <w:sz w:val="24"/>
          <w:szCs w:val="24"/>
        </w:rPr>
      </w:pPr>
      <w:r w:rsidRPr="006A025D">
        <w:rPr>
          <w:sz w:val="24"/>
          <w:szCs w:val="24"/>
        </w:rPr>
        <w:tab/>
        <w:t xml:space="preserve">În prezent din ce în ce mai mult efort este alocat reducerea cantității de energie utilizată, motiv pentru care devine interesant să detectăm automat un consum „exterior” de energie în timpul unei anumite zile. Capacitatea de a detecta anomalii într-un consum de zi cu zi este utilă pentru acele firme responsabile de producerea și distribuția energiei, deoarece momentan aceasta nu poate fi stocată. Pe de altă parte, cererea excesivă de energie într-un anumit moment al zilei poate deveni o problemă. În lucrare propunem o combinație a două modele nesupravegheate pentru a detecta datele aberante din curbele de sarcină. Scopul analizei nu este doar a datelor aberante, ci și identificarea „neregularităților” de calcul al indicatorilor care caracterizează curbele de sarcină, respectiv pierderile de putere. În acest context, s-a propus o metodă statistică de identificare a datelor aberante (outlier). Rezultatele arată că există erori majore de calcul a indicatorilor curbelor de sarcină care, la rândul lor, sunt utilizați în calcule de sarcină, estimări de consum, determinări de pierderi de energie etc. Instrumentul matematic propus poate fi un instrument eficient în strategiile de planificare ale rețelelor electrice de distribuție. Datorită rezultatelor obținute, in viitor ne propunem să dezvoltăm </w:t>
      </w:r>
      <w:r w:rsidRPr="006A025D">
        <w:rPr>
          <w:sz w:val="24"/>
          <w:szCs w:val="24"/>
        </w:rPr>
        <w:lastRenderedPageBreak/>
        <w:t>metoda pein implementarea algoritmilor specifici antrenării datelor multiple, respectiv tehnicile de clustering și evaluarea „datelor lipsă – valori nule”.</w:t>
      </w:r>
    </w:p>
    <w:p w14:paraId="399B6857" w14:textId="77777777" w:rsidR="006F14A8" w:rsidRPr="006A025D" w:rsidRDefault="006F14A8" w:rsidP="006F14A8">
      <w:pPr>
        <w:pStyle w:val="BodyText"/>
        <w:ind w:hanging="13"/>
        <w:rPr>
          <w:sz w:val="24"/>
          <w:szCs w:val="24"/>
        </w:rPr>
      </w:pPr>
    </w:p>
    <w:p w14:paraId="19FEB064" w14:textId="77777777" w:rsidR="006F14A8" w:rsidRPr="006A025D" w:rsidRDefault="006F14A8" w:rsidP="006F14A8">
      <w:pPr>
        <w:pStyle w:val="BodyText"/>
        <w:ind w:hanging="13"/>
        <w:rPr>
          <w:sz w:val="24"/>
          <w:szCs w:val="24"/>
        </w:rPr>
      </w:pPr>
    </w:p>
    <w:p w14:paraId="5AC1BD8D" w14:textId="77777777" w:rsidR="006F14A8" w:rsidRPr="006A025D" w:rsidRDefault="006F14A8" w:rsidP="006F14A8">
      <w:pPr>
        <w:pStyle w:val="BodyText"/>
        <w:ind w:hanging="13"/>
        <w:rPr>
          <w:sz w:val="24"/>
          <w:szCs w:val="24"/>
          <w:lang w:val="en-US"/>
        </w:rPr>
      </w:pPr>
      <w:r w:rsidRPr="006A025D">
        <w:rPr>
          <w:b/>
          <w:bCs/>
          <w:sz w:val="24"/>
          <w:szCs w:val="24"/>
          <w:lang w:val="en-US"/>
        </w:rPr>
        <w:t>6. BIBLIOGRAFIE</w:t>
      </w:r>
    </w:p>
    <w:p w14:paraId="5591A02A" w14:textId="77777777" w:rsidR="006F14A8" w:rsidRPr="006A025D" w:rsidRDefault="006F14A8" w:rsidP="006F14A8">
      <w:pPr>
        <w:pStyle w:val="BodyText"/>
        <w:ind w:hanging="13"/>
        <w:rPr>
          <w:b/>
          <w:bCs/>
          <w:sz w:val="20"/>
          <w:szCs w:val="20"/>
          <w:lang w:val="en-US"/>
        </w:rPr>
      </w:pPr>
    </w:p>
    <w:p w14:paraId="4EBA5235" w14:textId="77777777" w:rsidR="006F14A8" w:rsidRPr="006A025D" w:rsidRDefault="006F14A8" w:rsidP="006F14A8">
      <w:pPr>
        <w:pStyle w:val="BodyText"/>
        <w:numPr>
          <w:ilvl w:val="0"/>
          <w:numId w:val="2"/>
        </w:numPr>
        <w:rPr>
          <w:bCs/>
          <w:sz w:val="20"/>
          <w:szCs w:val="20"/>
          <w:lang w:val="en-GB"/>
        </w:rPr>
      </w:pPr>
      <w:bookmarkStart w:id="5" w:name="_Hlk108732584"/>
      <w:r w:rsidRPr="006A025D">
        <w:rPr>
          <w:bCs/>
          <w:sz w:val="20"/>
          <w:szCs w:val="20"/>
          <w:lang w:val="en-GB"/>
        </w:rPr>
        <w:t xml:space="preserve">Rabie, A.H., Ali, S.H., Saleh, A.I. and Ali, H.A., 2020. A new outlier rejection methodology for supporting load forecasting in smart grids based on big data. </w:t>
      </w:r>
      <w:r w:rsidRPr="006A025D">
        <w:rPr>
          <w:bCs/>
          <w:i/>
          <w:iCs/>
          <w:sz w:val="20"/>
          <w:szCs w:val="20"/>
          <w:lang w:val="en-GB"/>
        </w:rPr>
        <w:t>Cluster Computing</w:t>
      </w:r>
      <w:r w:rsidRPr="006A025D">
        <w:rPr>
          <w:bCs/>
          <w:sz w:val="20"/>
          <w:szCs w:val="20"/>
          <w:lang w:val="en-GB"/>
        </w:rPr>
        <w:t xml:space="preserve">, </w:t>
      </w:r>
      <w:r w:rsidRPr="006A025D">
        <w:rPr>
          <w:bCs/>
          <w:i/>
          <w:iCs/>
          <w:sz w:val="20"/>
          <w:szCs w:val="20"/>
          <w:lang w:val="en-GB"/>
        </w:rPr>
        <w:t>23</w:t>
      </w:r>
      <w:r w:rsidRPr="006A025D">
        <w:rPr>
          <w:bCs/>
          <w:sz w:val="20"/>
          <w:szCs w:val="20"/>
          <w:lang w:val="en-GB"/>
        </w:rPr>
        <w:t>, pp.509-535.</w:t>
      </w:r>
    </w:p>
    <w:p w14:paraId="5CF0AB1F" w14:textId="77777777" w:rsidR="006F14A8" w:rsidRPr="006A025D" w:rsidRDefault="006F14A8" w:rsidP="006F14A8">
      <w:pPr>
        <w:pStyle w:val="BodyText"/>
        <w:numPr>
          <w:ilvl w:val="0"/>
          <w:numId w:val="2"/>
        </w:numPr>
        <w:rPr>
          <w:bCs/>
          <w:sz w:val="20"/>
          <w:szCs w:val="20"/>
          <w:lang w:val="en-GB"/>
        </w:rPr>
      </w:pPr>
      <w:r w:rsidRPr="006A025D">
        <w:rPr>
          <w:bCs/>
          <w:sz w:val="20"/>
          <w:szCs w:val="20"/>
          <w:lang w:val="en-GB"/>
        </w:rPr>
        <w:t xml:space="preserve">Mitra, S., Chakraborty, B. and Mitra, P., 2024. Smart meter data analytics applications for secure, reliable and robust grid system: Survey and future directions. </w:t>
      </w:r>
      <w:r w:rsidRPr="006A025D">
        <w:rPr>
          <w:bCs/>
          <w:i/>
          <w:iCs/>
          <w:sz w:val="20"/>
          <w:szCs w:val="20"/>
          <w:lang w:val="en-GB"/>
        </w:rPr>
        <w:t>Energy</w:t>
      </w:r>
      <w:r w:rsidRPr="006A025D">
        <w:rPr>
          <w:bCs/>
          <w:sz w:val="20"/>
          <w:szCs w:val="20"/>
          <w:lang w:val="en-GB"/>
        </w:rPr>
        <w:t xml:space="preserve">, </w:t>
      </w:r>
      <w:r w:rsidRPr="006A025D">
        <w:rPr>
          <w:bCs/>
          <w:i/>
          <w:iCs/>
          <w:sz w:val="20"/>
          <w:szCs w:val="20"/>
          <w:lang w:val="en-GB"/>
        </w:rPr>
        <w:t>289</w:t>
      </w:r>
      <w:r w:rsidRPr="006A025D">
        <w:rPr>
          <w:bCs/>
          <w:sz w:val="20"/>
          <w:szCs w:val="20"/>
          <w:lang w:val="en-GB"/>
        </w:rPr>
        <w:t>, p.129920.</w:t>
      </w:r>
    </w:p>
    <w:p w14:paraId="17E1A55F" w14:textId="77777777" w:rsidR="006F14A8" w:rsidRPr="006A025D" w:rsidRDefault="006F14A8" w:rsidP="006F14A8">
      <w:pPr>
        <w:pStyle w:val="BodyText"/>
        <w:numPr>
          <w:ilvl w:val="0"/>
          <w:numId w:val="2"/>
        </w:numPr>
        <w:rPr>
          <w:bCs/>
          <w:sz w:val="20"/>
          <w:szCs w:val="20"/>
        </w:rPr>
      </w:pPr>
      <w:r w:rsidRPr="006A025D">
        <w:rPr>
          <w:bCs/>
          <w:sz w:val="20"/>
          <w:szCs w:val="20"/>
        </w:rPr>
        <w:t xml:space="preserve">Räsänen T., Voukantsis D., Niska H., Karatzas K., Kolehmainen M., </w:t>
      </w:r>
      <w:r w:rsidRPr="006A025D">
        <w:rPr>
          <w:bCs/>
          <w:i/>
          <w:iCs/>
          <w:sz w:val="20"/>
          <w:szCs w:val="20"/>
        </w:rPr>
        <w:t>Data-based method for creating electricity use load profiles using large amount of customer-specific hourly measured electricity use data</w:t>
      </w:r>
      <w:r w:rsidRPr="006A025D">
        <w:rPr>
          <w:bCs/>
          <w:sz w:val="20"/>
          <w:szCs w:val="20"/>
        </w:rPr>
        <w:t xml:space="preserve">. Applied Energy, </w:t>
      </w:r>
      <w:r w:rsidRPr="006A025D">
        <w:rPr>
          <w:bCs/>
          <w:iCs/>
          <w:sz w:val="20"/>
          <w:szCs w:val="20"/>
        </w:rPr>
        <w:t>87</w:t>
      </w:r>
      <w:r w:rsidRPr="006A025D">
        <w:rPr>
          <w:bCs/>
          <w:sz w:val="20"/>
          <w:szCs w:val="20"/>
        </w:rPr>
        <w:t>(11), 3538-3545, 2010.</w:t>
      </w:r>
    </w:p>
    <w:p w14:paraId="4691F093" w14:textId="77777777" w:rsidR="006F14A8" w:rsidRPr="006A025D" w:rsidRDefault="006F14A8" w:rsidP="006F14A8">
      <w:pPr>
        <w:pStyle w:val="BodyText"/>
        <w:numPr>
          <w:ilvl w:val="0"/>
          <w:numId w:val="2"/>
        </w:numPr>
        <w:rPr>
          <w:bCs/>
          <w:sz w:val="20"/>
          <w:szCs w:val="20"/>
          <w:lang w:val="en-GB"/>
        </w:rPr>
      </w:pPr>
      <w:r w:rsidRPr="006A025D">
        <w:rPr>
          <w:bCs/>
          <w:sz w:val="20"/>
          <w:szCs w:val="20"/>
        </w:rPr>
        <w:t>Neagu B.C., Grigoraş G., Scarlatache F., Schreiner C., Ciobanu R., "Patterns discovery of load curves characteristics using clustering based data mining," 2017 11th IEEE International Conference on Compatibility, Power Electronics and Power Engineering (CPE-POWER ENG), Cadiz, Spain, 2017, pp. 83-87, doi: 10.1109/CPE.2017.7915149</w:t>
      </w:r>
      <w:r w:rsidRPr="006A025D">
        <w:rPr>
          <w:bCs/>
          <w:sz w:val="20"/>
          <w:szCs w:val="20"/>
          <w:lang w:val="en-GB"/>
        </w:rPr>
        <w:t>.</w:t>
      </w:r>
    </w:p>
    <w:p w14:paraId="67C700AE" w14:textId="77777777" w:rsidR="006F14A8" w:rsidRPr="006A025D" w:rsidRDefault="006F14A8" w:rsidP="006F14A8">
      <w:pPr>
        <w:pStyle w:val="BodyText"/>
        <w:numPr>
          <w:ilvl w:val="0"/>
          <w:numId w:val="2"/>
        </w:numPr>
        <w:rPr>
          <w:bCs/>
          <w:sz w:val="20"/>
          <w:szCs w:val="20"/>
          <w:lang w:val="en-GB"/>
        </w:rPr>
      </w:pPr>
      <w:r w:rsidRPr="006A025D">
        <w:rPr>
          <w:bCs/>
          <w:sz w:val="20"/>
          <w:szCs w:val="20"/>
          <w:lang w:val="en-GB"/>
        </w:rPr>
        <w:t xml:space="preserve">Hurst, W., Montañez, C.A.C. and Shone, N., 2020. Time-pattern profiling from smart meter data to detect outliers in energy consumption. </w:t>
      </w:r>
      <w:r w:rsidRPr="006A025D">
        <w:rPr>
          <w:bCs/>
          <w:i/>
          <w:iCs/>
          <w:sz w:val="20"/>
          <w:szCs w:val="20"/>
          <w:lang w:val="en-GB"/>
        </w:rPr>
        <w:t>IoT</w:t>
      </w:r>
      <w:r w:rsidRPr="006A025D">
        <w:rPr>
          <w:bCs/>
          <w:sz w:val="20"/>
          <w:szCs w:val="20"/>
          <w:lang w:val="en-GB"/>
        </w:rPr>
        <w:t xml:space="preserve">, </w:t>
      </w:r>
      <w:r w:rsidRPr="006A025D">
        <w:rPr>
          <w:bCs/>
          <w:i/>
          <w:iCs/>
          <w:sz w:val="20"/>
          <w:szCs w:val="20"/>
          <w:lang w:val="en-GB"/>
        </w:rPr>
        <w:t>1</w:t>
      </w:r>
      <w:r w:rsidRPr="006A025D">
        <w:rPr>
          <w:bCs/>
          <w:sz w:val="20"/>
          <w:szCs w:val="20"/>
          <w:lang w:val="en-GB"/>
        </w:rPr>
        <w:t>(1), p.6.</w:t>
      </w:r>
    </w:p>
    <w:p w14:paraId="587205C6" w14:textId="77777777" w:rsidR="006F14A8" w:rsidRPr="006A025D" w:rsidRDefault="006F14A8" w:rsidP="006F14A8">
      <w:pPr>
        <w:pStyle w:val="BodyText"/>
        <w:numPr>
          <w:ilvl w:val="0"/>
          <w:numId w:val="2"/>
        </w:numPr>
        <w:rPr>
          <w:bCs/>
          <w:sz w:val="20"/>
          <w:szCs w:val="20"/>
          <w:lang w:val="en-GB"/>
        </w:rPr>
      </w:pPr>
      <w:r w:rsidRPr="006A025D">
        <w:rPr>
          <w:bCs/>
          <w:sz w:val="20"/>
          <w:szCs w:val="20"/>
          <w:lang w:val="en-GB"/>
        </w:rPr>
        <w:t xml:space="preserve">de Andrade, P.H.M., Villanueva, J.M.M. and de Macêdo Braz, H.D., 2020. </w:t>
      </w:r>
      <w:proofErr w:type="gramStart"/>
      <w:r w:rsidRPr="006A025D">
        <w:rPr>
          <w:bCs/>
          <w:sz w:val="20"/>
          <w:szCs w:val="20"/>
          <w:lang w:val="en-GB"/>
        </w:rPr>
        <w:t>Outliers</w:t>
      </w:r>
      <w:proofErr w:type="gramEnd"/>
      <w:r w:rsidRPr="006A025D">
        <w:rPr>
          <w:bCs/>
          <w:sz w:val="20"/>
          <w:szCs w:val="20"/>
          <w:lang w:val="en-GB"/>
        </w:rPr>
        <w:t xml:space="preserve"> treatment in power curves using hybrid artificial intelligence technique. </w:t>
      </w:r>
      <w:r w:rsidRPr="006A025D">
        <w:rPr>
          <w:bCs/>
          <w:i/>
          <w:iCs/>
          <w:sz w:val="20"/>
          <w:szCs w:val="20"/>
          <w:lang w:val="en-GB"/>
        </w:rPr>
        <w:t>International Journal of Innovative Computing, Information and Control</w:t>
      </w:r>
      <w:r w:rsidRPr="006A025D">
        <w:rPr>
          <w:bCs/>
          <w:sz w:val="20"/>
          <w:szCs w:val="20"/>
          <w:lang w:val="en-GB"/>
        </w:rPr>
        <w:t xml:space="preserve">, </w:t>
      </w:r>
      <w:r w:rsidRPr="006A025D">
        <w:rPr>
          <w:bCs/>
          <w:i/>
          <w:iCs/>
          <w:sz w:val="20"/>
          <w:szCs w:val="20"/>
          <w:lang w:val="en-GB"/>
        </w:rPr>
        <w:t>16</w:t>
      </w:r>
      <w:r w:rsidRPr="006A025D">
        <w:rPr>
          <w:bCs/>
          <w:sz w:val="20"/>
          <w:szCs w:val="20"/>
          <w:lang w:val="en-GB"/>
        </w:rPr>
        <w:t>(2), pp.513-525.</w:t>
      </w:r>
    </w:p>
    <w:p w14:paraId="295472B8" w14:textId="77777777" w:rsidR="006F14A8" w:rsidRPr="006A025D" w:rsidRDefault="006F14A8" w:rsidP="006F14A8">
      <w:pPr>
        <w:pStyle w:val="BodyText"/>
        <w:numPr>
          <w:ilvl w:val="0"/>
          <w:numId w:val="2"/>
        </w:numPr>
        <w:rPr>
          <w:bCs/>
          <w:sz w:val="20"/>
          <w:szCs w:val="20"/>
          <w:lang w:val="en-GB"/>
        </w:rPr>
      </w:pPr>
      <w:r w:rsidRPr="006A025D">
        <w:rPr>
          <w:bCs/>
          <w:sz w:val="20"/>
          <w:szCs w:val="20"/>
          <w:lang w:val="en-GB"/>
        </w:rPr>
        <w:t xml:space="preserve">Fang, J., Wang, Z., Liu, W., Lauria, S., Zeng, N., Prieto, C., </w:t>
      </w:r>
      <w:proofErr w:type="spellStart"/>
      <w:r w:rsidRPr="006A025D">
        <w:rPr>
          <w:bCs/>
          <w:sz w:val="20"/>
          <w:szCs w:val="20"/>
          <w:lang w:val="en-GB"/>
        </w:rPr>
        <w:t>Sikström</w:t>
      </w:r>
      <w:proofErr w:type="spellEnd"/>
      <w:r w:rsidRPr="006A025D">
        <w:rPr>
          <w:bCs/>
          <w:sz w:val="20"/>
          <w:szCs w:val="20"/>
          <w:lang w:val="en-GB"/>
        </w:rPr>
        <w:t xml:space="preserve">, F. and Liu, X., 2022. A new particle swarm optimization algorithm for outlier detection: Industrial data clustering in wire arc additive manufacturing. </w:t>
      </w:r>
      <w:r w:rsidRPr="006A025D">
        <w:rPr>
          <w:bCs/>
          <w:i/>
          <w:iCs/>
          <w:sz w:val="20"/>
          <w:szCs w:val="20"/>
          <w:lang w:val="en-GB"/>
        </w:rPr>
        <w:t>IEEE Transactions on Automation Science and Engineering</w:t>
      </w:r>
      <w:r w:rsidRPr="006A025D">
        <w:rPr>
          <w:bCs/>
          <w:sz w:val="20"/>
          <w:szCs w:val="20"/>
          <w:lang w:val="en-GB"/>
        </w:rPr>
        <w:t xml:space="preserve">, </w:t>
      </w:r>
      <w:r w:rsidRPr="006A025D">
        <w:rPr>
          <w:bCs/>
          <w:i/>
          <w:iCs/>
          <w:sz w:val="20"/>
          <w:szCs w:val="20"/>
          <w:lang w:val="en-GB"/>
        </w:rPr>
        <w:t>21</w:t>
      </w:r>
      <w:r w:rsidRPr="006A025D">
        <w:rPr>
          <w:bCs/>
          <w:sz w:val="20"/>
          <w:szCs w:val="20"/>
          <w:lang w:val="en-GB"/>
        </w:rPr>
        <w:t>(2), pp.1244-1257.</w:t>
      </w:r>
    </w:p>
    <w:p w14:paraId="27C1C500" w14:textId="77777777" w:rsidR="006F14A8" w:rsidRPr="006A025D" w:rsidRDefault="006F14A8" w:rsidP="006F14A8">
      <w:pPr>
        <w:pStyle w:val="BodyText"/>
        <w:numPr>
          <w:ilvl w:val="0"/>
          <w:numId w:val="2"/>
        </w:numPr>
        <w:rPr>
          <w:bCs/>
          <w:sz w:val="20"/>
          <w:szCs w:val="20"/>
        </w:rPr>
      </w:pPr>
      <w:r w:rsidRPr="006A025D">
        <w:rPr>
          <w:bCs/>
          <w:sz w:val="20"/>
          <w:szCs w:val="20"/>
        </w:rPr>
        <w:t xml:space="preserve">Grigoraș G., </w:t>
      </w:r>
      <w:r w:rsidRPr="006A025D">
        <w:rPr>
          <w:bCs/>
          <w:i/>
          <w:iCs/>
          <w:sz w:val="20"/>
          <w:szCs w:val="20"/>
        </w:rPr>
        <w:t>Contribuții privind utilizarea tehnicilor de inteligență artificială în supravegherea și conducerea sistemelor electroenergetice</w:t>
      </w:r>
      <w:r w:rsidRPr="006A025D">
        <w:rPr>
          <w:bCs/>
          <w:sz w:val="20"/>
          <w:szCs w:val="20"/>
        </w:rPr>
        <w:t>, Teza de abilitare, Universitatea Tehnică Gheorghe Asachi, 2019, Iași.</w:t>
      </w:r>
    </w:p>
    <w:p w14:paraId="4FAF67C4" w14:textId="77777777" w:rsidR="006F14A8" w:rsidRPr="006A025D" w:rsidRDefault="006F14A8" w:rsidP="006F14A8">
      <w:pPr>
        <w:pStyle w:val="BodyText"/>
        <w:numPr>
          <w:ilvl w:val="0"/>
          <w:numId w:val="2"/>
        </w:numPr>
        <w:rPr>
          <w:bCs/>
          <w:sz w:val="20"/>
          <w:szCs w:val="20"/>
        </w:rPr>
      </w:pPr>
      <w:r w:rsidRPr="006A025D">
        <w:rPr>
          <w:bCs/>
          <w:sz w:val="20"/>
          <w:szCs w:val="20"/>
        </w:rPr>
        <w:t>Neagu B.C., Grigoraş G.,"</w:t>
      </w:r>
      <w:r w:rsidRPr="006A025D">
        <w:rPr>
          <w:bCs/>
          <w:i/>
          <w:iCs/>
          <w:sz w:val="20"/>
          <w:szCs w:val="20"/>
        </w:rPr>
        <w:t>A Data-Mining-Based Methodology to Identify the Behavioural Characteristics of Prosumers within Active Distribution Networks</w:t>
      </w:r>
      <w:r w:rsidRPr="006A025D">
        <w:rPr>
          <w:bCs/>
          <w:sz w:val="20"/>
          <w:szCs w:val="20"/>
        </w:rPr>
        <w:t>," 2020 International Symposium on Fundamentals of Electrical Engineering (ISFEE), Bucharest, Romania, 2020, pp. 1-6, doi: 10.1109/ISFEE51261.2020.9756166.</w:t>
      </w:r>
    </w:p>
    <w:p w14:paraId="172CB115" w14:textId="77777777" w:rsidR="006F14A8" w:rsidRPr="006A025D" w:rsidRDefault="006F14A8" w:rsidP="006F14A8">
      <w:pPr>
        <w:pStyle w:val="BodyText"/>
        <w:numPr>
          <w:ilvl w:val="0"/>
          <w:numId w:val="2"/>
        </w:numPr>
        <w:rPr>
          <w:bCs/>
          <w:sz w:val="20"/>
          <w:szCs w:val="20"/>
        </w:rPr>
      </w:pPr>
      <w:r w:rsidRPr="006A025D">
        <w:rPr>
          <w:bCs/>
          <w:sz w:val="20"/>
          <w:szCs w:val="20"/>
        </w:rPr>
        <w:t>Neagu B.C., Grigoras G., Scarlatache F., "Influence of Outliers on Transformer Power Losses Estimation Using a Statistical Based Data Mining Approach," 2018 10th International Conference on Electronics, Computers and Artificial Intelligence (ECAI), Iasi, Romania, 2018, pp. 1-4, doi: 10.1109/ECAI.2018.8679002.</w:t>
      </w:r>
    </w:p>
    <w:p w14:paraId="2892352B" w14:textId="77777777" w:rsidR="006F14A8" w:rsidRPr="006A025D" w:rsidRDefault="006F14A8" w:rsidP="006F14A8">
      <w:pPr>
        <w:pStyle w:val="BodyText"/>
        <w:numPr>
          <w:ilvl w:val="0"/>
          <w:numId w:val="2"/>
        </w:numPr>
        <w:rPr>
          <w:bCs/>
          <w:sz w:val="20"/>
          <w:szCs w:val="20"/>
        </w:rPr>
      </w:pPr>
      <w:r w:rsidRPr="006A025D">
        <w:rPr>
          <w:bCs/>
          <w:sz w:val="20"/>
          <w:szCs w:val="20"/>
        </w:rPr>
        <w:t>Neagu B.C., Grigoras G. "Data Mininig Tools in Electricity Distribution Systems." Acta Electr. J. 56.3 (2015): 209-212.</w:t>
      </w:r>
      <w:bookmarkEnd w:id="5"/>
    </w:p>
    <w:p w14:paraId="0C0E717D" w14:textId="77777777" w:rsidR="006F14A8" w:rsidRPr="006A025D" w:rsidRDefault="006F14A8" w:rsidP="006F14A8">
      <w:pPr>
        <w:pStyle w:val="BodyText"/>
        <w:ind w:hanging="13"/>
        <w:rPr>
          <w:sz w:val="20"/>
          <w:szCs w:val="20"/>
          <w:lang w:val="fr-FR"/>
        </w:rPr>
      </w:pPr>
    </w:p>
    <w:p w14:paraId="21248B19" w14:textId="77777777" w:rsidR="006F14A8" w:rsidRDefault="006F14A8" w:rsidP="006F14A8">
      <w:pPr>
        <w:pStyle w:val="BodyText"/>
        <w:ind w:hanging="13"/>
        <w:rPr>
          <w:sz w:val="20"/>
          <w:szCs w:val="20"/>
        </w:rPr>
      </w:pPr>
    </w:p>
    <w:p w14:paraId="11F90AE3" w14:textId="77777777" w:rsidR="006F14A8" w:rsidRDefault="006F14A8" w:rsidP="006F14A8">
      <w:pPr>
        <w:pStyle w:val="BodyText"/>
        <w:ind w:hanging="13"/>
        <w:rPr>
          <w:sz w:val="20"/>
          <w:szCs w:val="20"/>
        </w:rPr>
      </w:pPr>
    </w:p>
    <w:p w14:paraId="191BF187" w14:textId="77777777" w:rsidR="002C594A" w:rsidRDefault="002C594A"/>
    <w:sectPr w:rsidR="002C594A" w:rsidSect="006F14A8">
      <w:pgSz w:w="10318" w:h="14570" w:code="13"/>
      <w:pgMar w:top="1418" w:right="1418"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33393"/>
    <w:multiLevelType w:val="multilevel"/>
    <w:tmpl w:val="D85833B2"/>
    <w:lvl w:ilvl="0">
      <w:start w:val="1"/>
      <w:numFmt w:val="decimal"/>
      <w:lvlText w:val="[%1.]"/>
      <w:lvlJc w:val="left"/>
      <w:pPr>
        <w:ind w:left="630" w:hanging="360"/>
      </w:pPr>
      <w:rPr>
        <w:rFonts w:hint="default"/>
        <w:b w:val="0"/>
        <w:i w:val="0"/>
        <w:i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033167"/>
    <w:multiLevelType w:val="hybridMultilevel"/>
    <w:tmpl w:val="F8BE5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970652">
    <w:abstractNumId w:val="1"/>
  </w:num>
  <w:num w:numId="2" w16cid:durableId="7112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A8"/>
    <w:rsid w:val="0002200C"/>
    <w:rsid w:val="002166B9"/>
    <w:rsid w:val="0029146D"/>
    <w:rsid w:val="002C594A"/>
    <w:rsid w:val="00322646"/>
    <w:rsid w:val="006F14A8"/>
    <w:rsid w:val="008D0F78"/>
    <w:rsid w:val="00904B88"/>
    <w:rsid w:val="00B72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71BC"/>
  <w15:chartTrackingRefBased/>
  <w15:docId w15:val="{6EFD2B13-6B19-4BB7-872B-F74FBACC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4A8"/>
    <w:pPr>
      <w:spacing w:line="259" w:lineRule="auto"/>
    </w:pPr>
    <w:rPr>
      <w:sz w:val="22"/>
      <w:szCs w:val="22"/>
    </w:rPr>
  </w:style>
  <w:style w:type="paragraph" w:styleId="Heading1">
    <w:name w:val="heading 1"/>
    <w:basedOn w:val="Normal"/>
    <w:next w:val="Normal"/>
    <w:link w:val="Heading1Char"/>
    <w:uiPriority w:val="9"/>
    <w:qFormat/>
    <w:rsid w:val="006F14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14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14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14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14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14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4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4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4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4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14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14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14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14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1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4A8"/>
    <w:rPr>
      <w:rFonts w:eastAsiaTheme="majorEastAsia" w:cstheme="majorBidi"/>
      <w:color w:val="272727" w:themeColor="text1" w:themeTint="D8"/>
    </w:rPr>
  </w:style>
  <w:style w:type="paragraph" w:styleId="Title">
    <w:name w:val="Title"/>
    <w:basedOn w:val="Normal"/>
    <w:next w:val="Normal"/>
    <w:link w:val="TitleChar"/>
    <w:uiPriority w:val="10"/>
    <w:qFormat/>
    <w:rsid w:val="006F1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4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4A8"/>
    <w:pPr>
      <w:spacing w:before="160"/>
      <w:jc w:val="center"/>
    </w:pPr>
    <w:rPr>
      <w:i/>
      <w:iCs/>
      <w:color w:val="404040" w:themeColor="text1" w:themeTint="BF"/>
    </w:rPr>
  </w:style>
  <w:style w:type="character" w:customStyle="1" w:styleId="QuoteChar">
    <w:name w:val="Quote Char"/>
    <w:basedOn w:val="DefaultParagraphFont"/>
    <w:link w:val="Quote"/>
    <w:uiPriority w:val="29"/>
    <w:rsid w:val="006F14A8"/>
    <w:rPr>
      <w:i/>
      <w:iCs/>
      <w:color w:val="404040" w:themeColor="text1" w:themeTint="BF"/>
    </w:rPr>
  </w:style>
  <w:style w:type="paragraph" w:styleId="ListParagraph">
    <w:name w:val="List Paragraph"/>
    <w:basedOn w:val="Normal"/>
    <w:uiPriority w:val="34"/>
    <w:qFormat/>
    <w:rsid w:val="006F14A8"/>
    <w:pPr>
      <w:ind w:left="720"/>
      <w:contextualSpacing/>
    </w:pPr>
  </w:style>
  <w:style w:type="character" w:styleId="IntenseEmphasis">
    <w:name w:val="Intense Emphasis"/>
    <w:basedOn w:val="DefaultParagraphFont"/>
    <w:uiPriority w:val="21"/>
    <w:qFormat/>
    <w:rsid w:val="006F14A8"/>
    <w:rPr>
      <w:i/>
      <w:iCs/>
      <w:color w:val="2F5496" w:themeColor="accent1" w:themeShade="BF"/>
    </w:rPr>
  </w:style>
  <w:style w:type="paragraph" w:styleId="IntenseQuote">
    <w:name w:val="Intense Quote"/>
    <w:basedOn w:val="Normal"/>
    <w:next w:val="Normal"/>
    <w:link w:val="IntenseQuoteChar"/>
    <w:uiPriority w:val="30"/>
    <w:qFormat/>
    <w:rsid w:val="006F1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14A8"/>
    <w:rPr>
      <w:i/>
      <w:iCs/>
      <w:color w:val="2F5496" w:themeColor="accent1" w:themeShade="BF"/>
    </w:rPr>
  </w:style>
  <w:style w:type="character" w:styleId="IntenseReference">
    <w:name w:val="Intense Reference"/>
    <w:basedOn w:val="DefaultParagraphFont"/>
    <w:uiPriority w:val="32"/>
    <w:qFormat/>
    <w:rsid w:val="006F14A8"/>
    <w:rPr>
      <w:b/>
      <w:bCs/>
      <w:smallCaps/>
      <w:color w:val="2F5496" w:themeColor="accent1" w:themeShade="BF"/>
      <w:spacing w:val="5"/>
    </w:rPr>
  </w:style>
  <w:style w:type="paragraph" w:styleId="BodyText">
    <w:name w:val="Body Text"/>
    <w:basedOn w:val="Normal"/>
    <w:link w:val="BodyTextChar"/>
    <w:qFormat/>
    <w:rsid w:val="006F14A8"/>
    <w:pPr>
      <w:widowControl w:val="0"/>
      <w:autoSpaceDE w:val="0"/>
      <w:autoSpaceDN w:val="0"/>
      <w:spacing w:after="0" w:line="240" w:lineRule="auto"/>
      <w:ind w:left="103"/>
      <w:jc w:val="both"/>
    </w:pPr>
    <w:rPr>
      <w:rFonts w:ascii="Times New Roman" w:eastAsia="Times New Roman" w:hAnsi="Times New Roman" w:cs="Times New Roman"/>
      <w:kern w:val="0"/>
      <w:sz w:val="28"/>
      <w:szCs w:val="28"/>
      <w:lang w:val="ro-RO"/>
    </w:rPr>
  </w:style>
  <w:style w:type="character" w:customStyle="1" w:styleId="BodyTextChar">
    <w:name w:val="Body Text Char"/>
    <w:basedOn w:val="DefaultParagraphFont"/>
    <w:link w:val="BodyText"/>
    <w:rsid w:val="006F14A8"/>
    <w:rPr>
      <w:rFonts w:ascii="Times New Roman" w:eastAsia="Times New Roman" w:hAnsi="Times New Roman" w:cs="Times New Roman"/>
      <w:kern w:val="0"/>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8A04-231C-49BE-A9E8-A9248DDF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3755</Words>
  <Characters>21408</Characters>
  <Application>Microsoft Office Word</Application>
  <DocSecurity>0</DocSecurity>
  <Lines>178</Lines>
  <Paragraphs>50</Paragraphs>
  <ScaleCrop>false</ScaleCrop>
  <Company/>
  <LinksUpToDate>false</LinksUpToDate>
  <CharactersWithSpaces>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ES</cp:lastModifiedBy>
  <cp:revision>2</cp:revision>
  <dcterms:created xsi:type="dcterms:W3CDTF">2025-04-14T11:28:00Z</dcterms:created>
  <dcterms:modified xsi:type="dcterms:W3CDTF">2025-04-14T11:43:00Z</dcterms:modified>
</cp:coreProperties>
</file>